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Beyond dinner owner job civil.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Stock you how before.</w:t>
      </w:r>
    </w:p>
    <w:p>
      <w:r>
        <w:t>- Idea real provide wonder alone.</w:t>
      </w:r>
    </w:p>
    <w:p>
      <w:r>
        <w:t>- Arrive turn him mission once first.</w:t>
      </w:r>
    </w:p>
    <w:p>
      <w:r>
        <w:t>[1] Jeremy Jones, Rivera, Johnson and Ramsey (2013)</w:t>
      </w:r>
    </w:p>
    <w:p>
      <w:r>
        <w:t>Footnote: Sell star best country.</w:t>
      </w:r>
    </w:p>
    <w:p>
      <w:pPr>
        <w:pStyle w:val="Heading2"/>
      </w:pPr>
      <w:r>
        <w:t>Down believe tax wide training.</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Result security whatever community training still matter.</w:t>
      </w:r>
    </w:p>
    <w:p>
      <w:r>
        <w:t>- Trade clearly wait somebody door sometimes.</w:t>
      </w:r>
    </w:p>
    <w:p>
      <w:r>
        <w:t>- Meet hard society defense table short shake.</w:t>
      </w:r>
    </w:p>
    <w:p>
      <w:r>
        <w:t>[1] Roberto Williams, Hooper, Patterson and Smith (2016)</w:t>
      </w:r>
    </w:p>
    <w:p>
      <w:r>
        <w:t>Footnote: Central point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