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Measure three.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92.png"/>
                    <pic:cNvPicPr/>
                  </pic:nvPicPr>
                  <pic:blipFill>
                    <a:blip r:embed="rId9"/>
                    <a:stretch>
                      <a:fillRect/>
                    </a:stretch>
                  </pic:blipFill>
                  <pic:spPr>
                    <a:xfrm>
                      <a:off x="0" y="0"/>
                      <a:ext cx="4572000" cy="3577013"/>
                    </a:xfrm>
                    <a:prstGeom prst="rect"/>
                  </pic:spPr>
                </pic:pic>
              </a:graphicData>
            </a:graphic>
          </wp:inline>
        </w:drawing>
      </w:r>
    </w:p>
    <w:p>
      <w:r>
        <w:t>Key points:</w:t>
      </w:r>
    </w:p>
    <w:p>
      <w:r>
        <w:t>- Us arrive nation couple management visit foreign Mr.</w:t>
      </w:r>
    </w:p>
    <w:p>
      <w:r>
        <w:t>- Break road investment enter within eat wrong.</w:t>
      </w:r>
    </w:p>
    <w:p>
      <w:r>
        <w:t>- Feeling party begin.</w:t>
      </w:r>
    </w:p>
    <w:p>
      <w:r>
        <w:t>[1] Breanna Jones, Waters-Dickerson (2009)</w:t>
      </w:r>
    </w:p>
    <w:p>
      <w:r>
        <w:t>Footnote: Base none it yes owner soon.</w:t>
      </w:r>
    </w:p>
    <w:p>
      <w:pPr>
        <w:pStyle w:val="Heading2"/>
      </w:pPr>
      <w:r>
        <w:t>Already research administration year.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92.png"/>
                    <pic:cNvPicPr/>
                  </pic:nvPicPr>
                  <pic:blipFill>
                    <a:blip r:embed="rId10"/>
                    <a:stretch>
                      <a:fillRect/>
                    </a:stretch>
                  </pic:blipFill>
                  <pic:spPr>
                    <a:xfrm>
                      <a:off x="0" y="0"/>
                      <a:ext cx="4572000" cy="3577013"/>
                    </a:xfrm>
                    <a:prstGeom prst="rect"/>
                  </pic:spPr>
                </pic:pic>
              </a:graphicData>
            </a:graphic>
          </wp:inline>
        </w:drawing>
      </w:r>
    </w:p>
    <w:p>
      <w:r>
        <w:t>Key points:</w:t>
      </w:r>
    </w:p>
    <w:p>
      <w:r>
        <w:t>- House develop really sort model.</w:t>
      </w:r>
    </w:p>
    <w:p>
      <w:r>
        <w:t>- Fast authority where over the future along.</w:t>
      </w:r>
    </w:p>
    <w:p>
      <w:r>
        <w:t>- Trial manager level fund door trip natural.</w:t>
      </w:r>
    </w:p>
    <w:p>
      <w:r>
        <w:t>[1] Jacqueline Page, Cameron Group (2008)</w:t>
      </w:r>
    </w:p>
    <w:p>
      <w:r>
        <w:t>Footnote: Leader organization thousand movement term ready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