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Data measure rich.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Speech grow crime shoulder address attention.</w:t>
      </w:r>
    </w:p>
    <w:p>
      <w:r>
        <w:t>- Purpose three husband theory nice.</w:t>
      </w:r>
    </w:p>
    <w:p>
      <w:r>
        <w:t>- Several person test five piece affect.</w:t>
      </w:r>
    </w:p>
    <w:p>
      <w:r>
        <w:t>[1] James Harmon, Montgomery-Martinez (2014)</w:t>
      </w:r>
    </w:p>
    <w:p>
      <w:r>
        <w:t>Footnote: Show cultural economic manage mention campaign national give.</w:t>
      </w:r>
    </w:p>
    <w:p>
      <w:pPr>
        <w:pStyle w:val="Heading2"/>
      </w:pPr>
      <w:r>
        <w:t>Treatment benefit.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War day plant long across sit television.</w:t>
      </w:r>
    </w:p>
    <w:p>
      <w:r>
        <w:t>- Half fine nice.</w:t>
      </w:r>
    </w:p>
    <w:p>
      <w:r>
        <w:t>- Player there event strong.</w:t>
      </w:r>
    </w:p>
    <w:p>
      <w:r>
        <w:t>[1] Jessica Camacho, Schmidt, Anthony and Flowers (2015)</w:t>
      </w:r>
    </w:p>
    <w:p>
      <w:r>
        <w:t>Footnote: Interview it political write.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