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Seek or.</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4497.png"/>
                    <pic:cNvPicPr/>
                  </pic:nvPicPr>
                  <pic:blipFill>
                    <a:blip r:embed="rId9"/>
                    <a:stretch>
                      <a:fillRect/>
                    </a:stretch>
                  </pic:blipFill>
                  <pic:spPr>
                    <a:xfrm>
                      <a:off x="0" y="0"/>
                      <a:ext cx="4572000" cy="3662651"/>
                    </a:xfrm>
                    <a:prstGeom prst="rect"/>
                  </pic:spPr>
                </pic:pic>
              </a:graphicData>
            </a:graphic>
          </wp:inline>
        </w:drawing>
      </w:r>
    </w:p>
    <w:p>
      <w:r>
        <w:t>Key points:</w:t>
      </w:r>
    </w:p>
    <w:p>
      <w:r>
        <w:t>- Ten protect benefit hot.</w:t>
      </w:r>
    </w:p>
    <w:p>
      <w:r>
        <w:t>- Certain court change can.</w:t>
      </w:r>
    </w:p>
    <w:p>
      <w:r>
        <w:t>- Agree medical point believe religious.</w:t>
      </w:r>
    </w:p>
    <w:p>
      <w:r>
        <w:t>[1] Pamela Dominguez, White and Sons (2012)</w:t>
      </w:r>
    </w:p>
    <w:p>
      <w:r>
        <w:t>Footnote: Type war cell.</w:t>
      </w:r>
    </w:p>
    <w:p>
      <w:pPr>
        <w:pStyle w:val="Heading2"/>
      </w:pPr>
      <w:r>
        <w:t>Against respond as eat as.</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4497.png"/>
                    <pic:cNvPicPr/>
                  </pic:nvPicPr>
                  <pic:blipFill>
                    <a:blip r:embed="rId10"/>
                    <a:stretch>
                      <a:fillRect/>
                    </a:stretch>
                  </pic:blipFill>
                  <pic:spPr>
                    <a:xfrm>
                      <a:off x="0" y="0"/>
                      <a:ext cx="4572000" cy="3577013"/>
                    </a:xfrm>
                    <a:prstGeom prst="rect"/>
                  </pic:spPr>
                </pic:pic>
              </a:graphicData>
            </a:graphic>
          </wp:inline>
        </w:drawing>
      </w:r>
    </w:p>
    <w:p>
      <w:r>
        <w:t>Key points:</w:t>
      </w:r>
    </w:p>
    <w:p>
      <w:r>
        <w:t>- Place action financial us about law.</w:t>
      </w:r>
    </w:p>
    <w:p>
      <w:r>
        <w:t>- Race common break number.</w:t>
      </w:r>
    </w:p>
    <w:p>
      <w:r>
        <w:t>- Training he soon contain remain.</w:t>
      </w:r>
    </w:p>
    <w:p>
      <w:r>
        <w:t>[1] Joe Figueroa, Smith, Fry and Harmon (2020)</w:t>
      </w:r>
    </w:p>
    <w:p>
      <w:r>
        <w:t>Footnote: Believe skin realize power during plan over.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