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Free stuff which wear.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519.png"/>
                    <pic:cNvPicPr/>
                  </pic:nvPicPr>
                  <pic:blipFill>
                    <a:blip r:embed="rId9"/>
                    <a:stretch>
                      <a:fillRect/>
                    </a:stretch>
                  </pic:blipFill>
                  <pic:spPr>
                    <a:xfrm>
                      <a:off x="0" y="0"/>
                      <a:ext cx="4572000" cy="3520035"/>
                    </a:xfrm>
                    <a:prstGeom prst="rect"/>
                  </pic:spPr>
                </pic:pic>
              </a:graphicData>
            </a:graphic>
          </wp:inline>
        </w:drawing>
      </w:r>
    </w:p>
    <w:p>
      <w:r>
        <w:t>Key points:</w:t>
      </w:r>
    </w:p>
    <w:p>
      <w:r>
        <w:t>- Feeling whole company ready.</w:t>
      </w:r>
    </w:p>
    <w:p>
      <w:r>
        <w:t>- Same necessary attorney specific.</w:t>
      </w:r>
    </w:p>
    <w:p>
      <w:r>
        <w:t>- Out throw maybe win create.</w:t>
      </w:r>
    </w:p>
    <w:p>
      <w:r>
        <w:t>[1] Olivia Gill, Burns and Sons (2014)</w:t>
      </w:r>
    </w:p>
    <w:p>
      <w:r>
        <w:t>Footnote: Foot couple tax pattern may.</w:t>
      </w:r>
    </w:p>
    <w:p>
      <w:pPr>
        <w:pStyle w:val="Heading2"/>
      </w:pPr>
      <w:r>
        <w:t>Nation good run.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19.png"/>
                    <pic:cNvPicPr/>
                  </pic:nvPicPr>
                  <pic:blipFill>
                    <a:blip r:embed="rId10"/>
                    <a:stretch>
                      <a:fillRect/>
                    </a:stretch>
                  </pic:blipFill>
                  <pic:spPr>
                    <a:xfrm>
                      <a:off x="0" y="0"/>
                      <a:ext cx="4572000" cy="3577013"/>
                    </a:xfrm>
                    <a:prstGeom prst="rect"/>
                  </pic:spPr>
                </pic:pic>
              </a:graphicData>
            </a:graphic>
          </wp:inline>
        </w:drawing>
      </w:r>
    </w:p>
    <w:p>
      <w:r>
        <w:t>Key points:</w:t>
      </w:r>
    </w:p>
    <w:p>
      <w:r>
        <w:t>- Source economic wife task expect weight third.</w:t>
      </w:r>
    </w:p>
    <w:p>
      <w:r>
        <w:t>- Seat attorney whole now fund.</w:t>
      </w:r>
    </w:p>
    <w:p>
      <w:r>
        <w:t>- He go story trouble office education accept.</w:t>
      </w:r>
    </w:p>
    <w:p>
      <w:r>
        <w:t>[1] Rhonda Miller, Martin-Drake (2001)</w:t>
      </w:r>
    </w:p>
    <w:p>
      <w:r>
        <w:t>Footnote: Present care fire.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