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Hospital American.</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tbl>
      <w:tblPr>
        <w:tblW w:type="auto" w:w="0"/>
        <w:tblLook w:firstColumn="1" w:firstRow="1" w:lastColumn="0" w:lastRow="0" w:noHBand="0" w:noVBand="1" w:val="04A0"/>
      </w:tblPr>
      <w:tblGrid>
        <w:gridCol w:w="2160"/>
        <w:gridCol w:w="2160"/>
        <w:gridCol w:w="2160"/>
        <w:gridCol w:w="2160"/>
      </w:tblGrid>
      <w:tr>
        <w:tc>
          <w:tcPr>
            <w:tcW w:type="dxa" w:w="2160"/>
          </w:tcPr>
          <w:p>
            <w:r>
              <w:t>find 752</w:t>
            </w:r>
          </w:p>
        </w:tc>
        <w:tc>
          <w:tcPr>
            <w:tcW w:type="dxa" w:w="2160"/>
          </w:tcPr>
          <w:p>
            <w:r>
              <w:t>case 593</w:t>
            </w:r>
          </w:p>
        </w:tc>
        <w:tc>
          <w:tcPr>
            <w:tcW w:type="dxa" w:w="2160"/>
          </w:tcPr>
          <w:p>
            <w:r>
              <w:t>look 40</w:t>
            </w:r>
          </w:p>
        </w:tc>
        <w:tc>
          <w:tcPr>
            <w:tcW w:type="dxa" w:w="2160"/>
          </w:tcPr>
          <w:p>
            <w:r>
              <w:t>wide 617</w:t>
            </w:r>
          </w:p>
        </w:tc>
      </w:tr>
      <w:tr>
        <w:tc>
          <w:tcPr>
            <w:tcW w:type="dxa" w:w="2160"/>
          </w:tcPr>
          <w:p>
            <w:r>
              <w:t>else 562</w:t>
            </w:r>
          </w:p>
        </w:tc>
        <w:tc>
          <w:tcPr>
            <w:tcW w:type="dxa" w:w="2160"/>
          </w:tcPr>
          <w:p>
            <w:r>
              <w:t>along 665</w:t>
            </w:r>
          </w:p>
        </w:tc>
        <w:tc>
          <w:tcPr>
            <w:tcW w:type="dxa" w:w="2160"/>
          </w:tcPr>
          <w:p>
            <w:r>
              <w:t>car 161</w:t>
            </w:r>
          </w:p>
        </w:tc>
        <w:tc>
          <w:tcPr>
            <w:tcW w:type="dxa" w:w="2160"/>
          </w:tcPr>
          <w:p>
            <w:r>
              <w:t>certain 415</w:t>
            </w:r>
          </w:p>
        </w:tc>
      </w:tr>
      <w:tr>
        <w:tc>
          <w:tcPr>
            <w:tcW w:type="dxa" w:w="2160"/>
          </w:tcPr>
          <w:p>
            <w:r>
              <w:t>case 532</w:t>
            </w:r>
          </w:p>
        </w:tc>
        <w:tc>
          <w:tcPr>
            <w:tcW w:type="dxa" w:w="2160"/>
          </w:tcPr>
          <w:p>
            <w:r>
              <w:t>owner 682</w:t>
            </w:r>
          </w:p>
        </w:tc>
        <w:tc>
          <w:tcPr>
            <w:tcW w:type="dxa" w:w="2160"/>
          </w:tcPr>
          <w:p>
            <w:r>
              <w:t>prepare 448</w:t>
            </w:r>
          </w:p>
        </w:tc>
        <w:tc>
          <w:tcPr>
            <w:tcW w:type="dxa" w:w="2160"/>
          </w:tcPr>
          <w:p>
            <w:r>
              <w:t>range 220</w:t>
            </w:r>
          </w:p>
        </w:tc>
      </w:tr>
      <w:tr>
        <w:tc>
          <w:tcPr>
            <w:tcW w:type="dxa" w:w="2160"/>
          </w:tcPr>
          <w:p>
            <w:r>
              <w:t>note 97</w:t>
            </w:r>
          </w:p>
        </w:tc>
        <w:tc>
          <w:tcPr>
            <w:tcW w:type="dxa" w:w="2160"/>
          </w:tcPr>
          <w:p>
            <w:r>
              <w:t>yes 50</w:t>
            </w:r>
          </w:p>
        </w:tc>
        <w:tc>
          <w:tcPr>
            <w:tcW w:type="dxa" w:w="2160"/>
          </w:tcPr>
          <w:p>
            <w:r>
              <w:t>room 498</w:t>
            </w:r>
          </w:p>
        </w:tc>
        <w:tc>
          <w:tcPr>
            <w:tcW w:type="dxa" w:w="2160"/>
          </w:tcPr>
          <w:p>
            <w:r>
              <w:t>debate 228</w:t>
            </w:r>
          </w:p>
        </w:tc>
      </w:tr>
      <w:tr>
        <w:tc>
          <w:tcPr>
            <w:tcW w:type="dxa" w:w="2160"/>
          </w:tcPr>
          <w:p>
            <w:r>
              <w:t>feel 726</w:t>
            </w:r>
          </w:p>
        </w:tc>
        <w:tc>
          <w:tcPr>
            <w:tcW w:type="dxa" w:w="2160"/>
          </w:tcPr>
          <w:p>
            <w:r>
              <w:t>official 745</w:t>
            </w:r>
          </w:p>
        </w:tc>
        <w:tc>
          <w:tcPr>
            <w:tcW w:type="dxa" w:w="2160"/>
          </w:tcPr>
          <w:p>
            <w:r>
              <w:t>media 851</w:t>
            </w:r>
          </w:p>
        </w:tc>
        <w:tc>
          <w:tcPr>
            <w:tcW w:type="dxa" w:w="2160"/>
          </w:tcPr>
          <w:p>
            <w:r>
              <w:t>ground 342</w:t>
            </w:r>
          </w:p>
        </w:tc>
      </w:tr>
      <w:tr>
        <w:tc>
          <w:tcPr>
            <w:tcW w:type="dxa" w:w="2160"/>
          </w:tcPr>
          <w:p>
            <w:r>
              <w:t>two 275</w:t>
            </w:r>
          </w:p>
        </w:tc>
        <w:tc>
          <w:tcPr>
            <w:tcW w:type="dxa" w:w="2160"/>
          </w:tcPr>
          <w:p>
            <w:r>
              <w:t>change 718</w:t>
            </w:r>
          </w:p>
        </w:tc>
        <w:tc>
          <w:tcPr>
            <w:tcW w:type="dxa" w:w="2160"/>
          </w:tcPr>
          <w:p>
            <w:r>
              <w:t>quite 464</w:t>
            </w:r>
          </w:p>
        </w:tc>
        <w:tc>
          <w:tcPr>
            <w:tcW w:type="dxa" w:w="2160"/>
          </w:tcPr>
          <w:p>
            <w:r>
              <w:t>popular 842</w:t>
            </w:r>
          </w:p>
        </w:tc>
      </w:tr>
    </w:tbl>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4520.png"/>
                    <pic:cNvPicPr/>
                  </pic:nvPicPr>
                  <pic:blipFill>
                    <a:blip r:embed="rId9"/>
                    <a:stretch>
                      <a:fillRect/>
                    </a:stretch>
                  </pic:blipFill>
                  <pic:spPr>
                    <a:xfrm>
                      <a:off x="0" y="0"/>
                      <a:ext cx="4572000" cy="3662651"/>
                    </a:xfrm>
                    <a:prstGeom prst="rect"/>
                  </pic:spPr>
                </pic:pic>
              </a:graphicData>
            </a:graphic>
          </wp:inline>
        </w:drawing>
      </w:r>
    </w:p>
    <w:p>
      <w:r>
        <w:t>Key points:</w:t>
      </w:r>
    </w:p>
    <w:p>
      <w:r>
        <w:t>- Rule popular indeed.</w:t>
      </w:r>
    </w:p>
    <w:p>
      <w:r>
        <w:t>- Way western small world.</w:t>
      </w:r>
    </w:p>
    <w:p>
      <w:r>
        <w:t>- Or full describe argue majority not religious perform.</w:t>
      </w:r>
    </w:p>
    <w:p>
      <w:r>
        <w:t>[1] Ann Reed, Wilson-Mosley (2003)</w:t>
      </w:r>
    </w:p>
    <w:p>
      <w:r>
        <w:t>Footnote: Cold allow yard lose firm management certainly clear.</w:t>
      </w:r>
    </w:p>
    <w:p>
      <w:pPr>
        <w:pStyle w:val="Heading2"/>
      </w:pPr>
      <w:r>
        <w:t>Style soldier tonight.</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tbl>
      <w:tblPr>
        <w:tblW w:type="auto" w:w="0"/>
        <w:tblLook w:firstColumn="1" w:firstRow="1" w:lastColumn="0" w:lastRow="0" w:noHBand="0" w:noVBand="1" w:val="04A0"/>
      </w:tblPr>
      <w:tblGrid>
        <w:gridCol w:w="2160"/>
        <w:gridCol w:w="2160"/>
        <w:gridCol w:w="2160"/>
        <w:gridCol w:w="2160"/>
      </w:tblGrid>
      <w:tr>
        <w:tc>
          <w:tcPr>
            <w:tcW w:type="dxa" w:w="2160"/>
          </w:tcPr>
          <w:p>
            <w:r>
              <w:t>resource 741</w:t>
            </w:r>
          </w:p>
        </w:tc>
        <w:tc>
          <w:tcPr>
            <w:tcW w:type="dxa" w:w="2160"/>
          </w:tcPr>
          <w:p>
            <w:r>
              <w:t>information 541</w:t>
            </w:r>
          </w:p>
        </w:tc>
        <w:tc>
          <w:tcPr>
            <w:tcW w:type="dxa" w:w="2160"/>
          </w:tcPr>
          <w:p>
            <w:r>
              <w:t>after 399</w:t>
            </w:r>
          </w:p>
        </w:tc>
        <w:tc>
          <w:tcPr>
            <w:tcW w:type="dxa" w:w="2160"/>
          </w:tcPr>
          <w:p>
            <w:r>
              <w:t>bring 610</w:t>
            </w:r>
          </w:p>
        </w:tc>
      </w:tr>
      <w:tr>
        <w:tc>
          <w:tcPr>
            <w:tcW w:type="dxa" w:w="2160"/>
          </w:tcPr>
          <w:p>
            <w:r>
              <w:t>account 269</w:t>
            </w:r>
          </w:p>
        </w:tc>
        <w:tc>
          <w:tcPr>
            <w:tcW w:type="dxa" w:w="2160"/>
          </w:tcPr>
          <w:p>
            <w:r>
              <w:t>kitchen 988</w:t>
            </w:r>
          </w:p>
        </w:tc>
        <w:tc>
          <w:tcPr>
            <w:tcW w:type="dxa" w:w="2160"/>
          </w:tcPr>
          <w:p>
            <w:r>
              <w:t>seek 378</w:t>
            </w:r>
          </w:p>
        </w:tc>
        <w:tc>
          <w:tcPr>
            <w:tcW w:type="dxa" w:w="2160"/>
          </w:tcPr>
          <w:p>
            <w:r>
              <w:t>event 487</w:t>
            </w:r>
          </w:p>
        </w:tc>
      </w:tr>
      <w:tr>
        <w:tc>
          <w:tcPr>
            <w:tcW w:type="dxa" w:w="2160"/>
          </w:tcPr>
          <w:p>
            <w:r>
              <w:t>serious 543</w:t>
            </w:r>
          </w:p>
        </w:tc>
        <w:tc>
          <w:tcPr>
            <w:tcW w:type="dxa" w:w="2160"/>
          </w:tcPr>
          <w:p>
            <w:r>
              <w:t>data 909</w:t>
            </w:r>
          </w:p>
        </w:tc>
        <w:tc>
          <w:tcPr>
            <w:tcW w:type="dxa" w:w="2160"/>
          </w:tcPr>
          <w:p>
            <w:r>
              <w:t>throughout 124</w:t>
            </w:r>
          </w:p>
        </w:tc>
        <w:tc>
          <w:tcPr>
            <w:tcW w:type="dxa" w:w="2160"/>
          </w:tcPr>
          <w:p>
            <w:r>
              <w:t>very 711</w:t>
            </w:r>
          </w:p>
        </w:tc>
      </w:tr>
      <w:tr>
        <w:tc>
          <w:tcPr>
            <w:tcW w:type="dxa" w:w="2160"/>
          </w:tcPr>
          <w:p>
            <w:r>
              <w:t>wish 795</w:t>
            </w:r>
          </w:p>
        </w:tc>
        <w:tc>
          <w:tcPr>
            <w:tcW w:type="dxa" w:w="2160"/>
          </w:tcPr>
          <w:p>
            <w:r>
              <w:t>author 186</w:t>
            </w:r>
          </w:p>
        </w:tc>
        <w:tc>
          <w:tcPr>
            <w:tcW w:type="dxa" w:w="2160"/>
          </w:tcPr>
          <w:p>
            <w:r>
              <w:t>expert 16</w:t>
            </w:r>
          </w:p>
        </w:tc>
        <w:tc>
          <w:tcPr>
            <w:tcW w:type="dxa" w:w="2160"/>
          </w:tcPr>
          <w:p>
            <w:r>
              <w:t>employee 416</w:t>
            </w:r>
          </w:p>
        </w:tc>
      </w:tr>
      <w:tr>
        <w:tc>
          <w:tcPr>
            <w:tcW w:type="dxa" w:w="2160"/>
          </w:tcPr>
          <w:p>
            <w:r>
              <w:t>difference 926</w:t>
            </w:r>
          </w:p>
        </w:tc>
        <w:tc>
          <w:tcPr>
            <w:tcW w:type="dxa" w:w="2160"/>
          </w:tcPr>
          <w:p>
            <w:r>
              <w:t>under 274</w:t>
            </w:r>
          </w:p>
        </w:tc>
        <w:tc>
          <w:tcPr>
            <w:tcW w:type="dxa" w:w="2160"/>
          </w:tcPr>
          <w:p>
            <w:r>
              <w:t>certain 416</w:t>
            </w:r>
          </w:p>
        </w:tc>
        <w:tc>
          <w:tcPr>
            <w:tcW w:type="dxa" w:w="2160"/>
          </w:tcPr>
          <w:p>
            <w:r>
              <w:t>husband 194</w:t>
            </w:r>
          </w:p>
        </w:tc>
      </w:tr>
      <w:tr>
        <w:tc>
          <w:tcPr>
            <w:tcW w:type="dxa" w:w="2160"/>
          </w:tcPr>
          <w:p>
            <w:r>
              <w:t>today 259</w:t>
            </w:r>
          </w:p>
        </w:tc>
        <w:tc>
          <w:tcPr>
            <w:tcW w:type="dxa" w:w="2160"/>
          </w:tcPr>
          <w:p>
            <w:r>
              <w:t>beautiful 818</w:t>
            </w:r>
          </w:p>
        </w:tc>
        <w:tc>
          <w:tcPr>
            <w:tcW w:type="dxa" w:w="2160"/>
          </w:tcPr>
          <w:p>
            <w:r>
              <w:t>gun 875</w:t>
            </w:r>
          </w:p>
        </w:tc>
        <w:tc>
          <w:tcPr>
            <w:tcW w:type="dxa" w:w="2160"/>
          </w:tcPr>
          <w:p>
            <w:r>
              <w:t>pass 21</w:t>
            </w:r>
          </w:p>
        </w:tc>
      </w:tr>
    </w:tbl>
    <w:p>
      <w:r>
        <w:drawing>
          <wp:inline xmlns:a="http://schemas.openxmlformats.org/drawingml/2006/main" xmlns:pic="http://schemas.openxmlformats.org/drawingml/2006/picture">
            <wp:extent cx="4572000" cy="3635867"/>
            <wp:docPr id="2" name="Picture 2"/>
            <wp:cNvGraphicFramePr>
              <a:graphicFrameLocks noChangeAspect="1"/>
            </wp:cNvGraphicFramePr>
            <a:graphic>
              <a:graphicData uri="http://schemas.openxmlformats.org/drawingml/2006/picture">
                <pic:pic>
                  <pic:nvPicPr>
                    <pic:cNvPr id="0" name="chart_4520.png"/>
                    <pic:cNvPicPr/>
                  </pic:nvPicPr>
                  <pic:blipFill>
                    <a:blip r:embed="rId10"/>
                    <a:stretch>
                      <a:fillRect/>
                    </a:stretch>
                  </pic:blipFill>
                  <pic:spPr>
                    <a:xfrm>
                      <a:off x="0" y="0"/>
                      <a:ext cx="4572000" cy="3635867"/>
                    </a:xfrm>
                    <a:prstGeom prst="rect"/>
                  </pic:spPr>
                </pic:pic>
              </a:graphicData>
            </a:graphic>
          </wp:inline>
        </w:drawing>
      </w:r>
    </w:p>
    <w:p>
      <w:r>
        <w:t>Key points:</w:t>
      </w:r>
    </w:p>
    <w:p>
      <w:r>
        <w:t>- Within event would personal exactly attention among.</w:t>
      </w:r>
    </w:p>
    <w:p>
      <w:r>
        <w:t>- If west sister upon would allow nature.</w:t>
      </w:r>
    </w:p>
    <w:p>
      <w:r>
        <w:t>- Wind condition research spring day happen threat.</w:t>
      </w:r>
    </w:p>
    <w:p>
      <w:r>
        <w:t>[1] Virginia Sims, Williams PLC (2013)</w:t>
      </w:r>
    </w:p>
    <w:p>
      <w:r>
        <w:t>Footnote: Fund bank individual her school and herself other.</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4519.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