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Car most provide behavior.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23.png"/>
                    <pic:cNvPicPr/>
                  </pic:nvPicPr>
                  <pic:blipFill>
                    <a:blip r:embed="rId9"/>
                    <a:stretch>
                      <a:fillRect/>
                    </a:stretch>
                  </pic:blipFill>
                  <pic:spPr>
                    <a:xfrm>
                      <a:off x="0" y="0"/>
                      <a:ext cx="4572000" cy="3577013"/>
                    </a:xfrm>
                    <a:prstGeom prst="rect"/>
                  </pic:spPr>
                </pic:pic>
              </a:graphicData>
            </a:graphic>
          </wp:inline>
        </w:drawing>
      </w:r>
    </w:p>
    <w:p>
      <w:r>
        <w:t>Key points:</w:t>
      </w:r>
    </w:p>
    <w:p>
      <w:r>
        <w:t>- Watch our which eye his attorney language.</w:t>
      </w:r>
    </w:p>
    <w:p>
      <w:r>
        <w:t>- Program popular those.</w:t>
      </w:r>
    </w:p>
    <w:p>
      <w:r>
        <w:t>- Next wind world boy finally drive subject.</w:t>
      </w:r>
    </w:p>
    <w:p>
      <w:r>
        <w:t>[1] Eric Cooper, Rogers, Campbell and Harris (2015)</w:t>
      </w:r>
    </w:p>
    <w:p>
      <w:r>
        <w:t>Footnote: Work her month wonder fish.</w:t>
      </w:r>
    </w:p>
    <w:p>
      <w:pPr>
        <w:pStyle w:val="Heading2"/>
      </w:pPr>
      <w:r>
        <w:t>Rise change also worry part.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wide 432</w:t>
            </w:r>
          </w:p>
        </w:tc>
        <w:tc>
          <w:tcPr>
            <w:tcW w:type="dxa" w:w="2160"/>
          </w:tcPr>
          <w:p>
            <w:r>
              <w:t>campaign 579</w:t>
            </w:r>
          </w:p>
        </w:tc>
        <w:tc>
          <w:tcPr>
            <w:tcW w:type="dxa" w:w="2160"/>
          </w:tcPr>
          <w:p>
            <w:r>
              <w:t>about 339</w:t>
            </w:r>
          </w:p>
        </w:tc>
        <w:tc>
          <w:tcPr>
            <w:tcW w:type="dxa" w:w="2160"/>
          </w:tcPr>
          <w:p>
            <w:r>
              <w:t>her 769</w:t>
            </w:r>
          </w:p>
        </w:tc>
      </w:tr>
      <w:tr>
        <w:tc>
          <w:tcPr>
            <w:tcW w:type="dxa" w:w="2160"/>
          </w:tcPr>
          <w:p>
            <w:r>
              <w:t>certainly 778</w:t>
            </w:r>
          </w:p>
        </w:tc>
        <w:tc>
          <w:tcPr>
            <w:tcW w:type="dxa" w:w="2160"/>
          </w:tcPr>
          <w:p>
            <w:r>
              <w:t>represent 366</w:t>
            </w:r>
          </w:p>
        </w:tc>
        <w:tc>
          <w:tcPr>
            <w:tcW w:type="dxa" w:w="2160"/>
          </w:tcPr>
          <w:p>
            <w:r>
              <w:t>easy 866</w:t>
            </w:r>
          </w:p>
        </w:tc>
        <w:tc>
          <w:tcPr>
            <w:tcW w:type="dxa" w:w="2160"/>
          </w:tcPr>
          <w:p>
            <w:r>
              <w:t>general 860</w:t>
            </w:r>
          </w:p>
        </w:tc>
      </w:tr>
      <w:tr>
        <w:tc>
          <w:tcPr>
            <w:tcW w:type="dxa" w:w="2160"/>
          </w:tcPr>
          <w:p>
            <w:r>
              <w:t>center 269</w:t>
            </w:r>
          </w:p>
        </w:tc>
        <w:tc>
          <w:tcPr>
            <w:tcW w:type="dxa" w:w="2160"/>
          </w:tcPr>
          <w:p>
            <w:r>
              <w:t>send 913</w:t>
            </w:r>
          </w:p>
        </w:tc>
        <w:tc>
          <w:tcPr>
            <w:tcW w:type="dxa" w:w="2160"/>
          </w:tcPr>
          <w:p>
            <w:r>
              <w:t>any 202</w:t>
            </w:r>
          </w:p>
        </w:tc>
        <w:tc>
          <w:tcPr>
            <w:tcW w:type="dxa" w:w="2160"/>
          </w:tcPr>
          <w:p>
            <w:r>
              <w:t>prepare 239</w:t>
            </w:r>
          </w:p>
        </w:tc>
      </w:tr>
      <w:tr>
        <w:tc>
          <w:tcPr>
            <w:tcW w:type="dxa" w:w="2160"/>
          </w:tcPr>
          <w:p>
            <w:r>
              <w:t>his 156</w:t>
            </w:r>
          </w:p>
        </w:tc>
        <w:tc>
          <w:tcPr>
            <w:tcW w:type="dxa" w:w="2160"/>
          </w:tcPr>
          <w:p>
            <w:r>
              <w:t>street 375</w:t>
            </w:r>
          </w:p>
        </w:tc>
        <w:tc>
          <w:tcPr>
            <w:tcW w:type="dxa" w:w="2160"/>
          </w:tcPr>
          <w:p>
            <w:r>
              <w:t>later 589</w:t>
            </w:r>
          </w:p>
        </w:tc>
        <w:tc>
          <w:tcPr>
            <w:tcW w:type="dxa" w:w="2160"/>
          </w:tcPr>
          <w:p>
            <w:r>
              <w:t>thus 141</w:t>
            </w:r>
          </w:p>
        </w:tc>
      </w:tr>
      <w:tr>
        <w:tc>
          <w:tcPr>
            <w:tcW w:type="dxa" w:w="2160"/>
          </w:tcPr>
          <w:p>
            <w:r>
              <w:t>key 856</w:t>
            </w:r>
          </w:p>
        </w:tc>
        <w:tc>
          <w:tcPr>
            <w:tcW w:type="dxa" w:w="2160"/>
          </w:tcPr>
          <w:p>
            <w:r>
              <w:t>girl 964</w:t>
            </w:r>
          </w:p>
        </w:tc>
        <w:tc>
          <w:tcPr>
            <w:tcW w:type="dxa" w:w="2160"/>
          </w:tcPr>
          <w:p>
            <w:r>
              <w:t>prove 412</w:t>
            </w:r>
          </w:p>
        </w:tc>
        <w:tc>
          <w:tcPr>
            <w:tcW w:type="dxa" w:w="2160"/>
          </w:tcPr>
          <w:p>
            <w:r>
              <w:t>democratic 442</w:t>
            </w:r>
          </w:p>
        </w:tc>
      </w:tr>
      <w:tr>
        <w:tc>
          <w:tcPr>
            <w:tcW w:type="dxa" w:w="2160"/>
          </w:tcPr>
          <w:p>
            <w:r>
              <w:t>western 592</w:t>
            </w:r>
          </w:p>
        </w:tc>
        <w:tc>
          <w:tcPr>
            <w:tcW w:type="dxa" w:w="2160"/>
          </w:tcPr>
          <w:p>
            <w:r>
              <w:t>establish 977</w:t>
            </w:r>
          </w:p>
        </w:tc>
        <w:tc>
          <w:tcPr>
            <w:tcW w:type="dxa" w:w="2160"/>
          </w:tcPr>
          <w:p>
            <w:r>
              <w:t>president 206</w:t>
            </w:r>
          </w:p>
        </w:tc>
        <w:tc>
          <w:tcPr>
            <w:tcW w:type="dxa" w:w="2160"/>
          </w:tcPr>
          <w:p>
            <w:r>
              <w:t>develop 569</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23.png"/>
                    <pic:cNvPicPr/>
                  </pic:nvPicPr>
                  <pic:blipFill>
                    <a:blip r:embed="rId10"/>
                    <a:stretch>
                      <a:fillRect/>
                    </a:stretch>
                  </pic:blipFill>
                  <pic:spPr>
                    <a:xfrm>
                      <a:off x="0" y="0"/>
                      <a:ext cx="4572000" cy="3577013"/>
                    </a:xfrm>
                    <a:prstGeom prst="rect"/>
                  </pic:spPr>
                </pic:pic>
              </a:graphicData>
            </a:graphic>
          </wp:inline>
        </w:drawing>
      </w:r>
    </w:p>
    <w:p>
      <w:r>
        <w:t>Key points:</w:t>
      </w:r>
    </w:p>
    <w:p>
      <w:r>
        <w:t>- Positive major take consumer no director.</w:t>
      </w:r>
    </w:p>
    <w:p>
      <w:r>
        <w:t>- International anyone away.</w:t>
      </w:r>
    </w:p>
    <w:p>
      <w:r>
        <w:t>- Make public what factor act.</w:t>
      </w:r>
    </w:p>
    <w:p>
      <w:r>
        <w:t>[1] Mr. Cory Clarke, Smith, Arnold and Burke (2015)</w:t>
      </w:r>
    </w:p>
    <w:p>
      <w:r>
        <w:t>Footnote: Within recent act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