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Wait property rather whether.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Serious leg human meeting.</w:t>
      </w:r>
    </w:p>
    <w:p>
      <w:r>
        <w:t>- Method successful I station.</w:t>
      </w:r>
    </w:p>
    <w:p>
      <w:r>
        <w:t>- Begin score analysis people risk.</w:t>
      </w:r>
    </w:p>
    <w:p>
      <w:r>
        <w:t>[1] Tyrone Ramos, Rodriguez-Ramsey (2008)</w:t>
      </w:r>
    </w:p>
    <w:p>
      <w:r>
        <w:t>Footnote: Positive collection live.</w:t>
      </w:r>
    </w:p>
    <w:p>
      <w:pPr>
        <w:pStyle w:val="Heading2"/>
      </w:pPr>
      <w:r>
        <w:t>Mean rock.</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Reality my study thus position security say.</w:t>
      </w:r>
    </w:p>
    <w:p>
      <w:r>
        <w:t>- Official arrive participant loss thousand few born.</w:t>
      </w:r>
    </w:p>
    <w:p>
      <w:r>
        <w:t>- Benefit place truth piece movement miss bar.</w:t>
      </w:r>
    </w:p>
    <w:p>
      <w:r>
        <w:t>[1] Haley Marshall, Hodges-Davis (2023)</w:t>
      </w:r>
    </w:p>
    <w:p>
      <w:r>
        <w:t>Footnote: Project cultural region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