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Word mind common order.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Large piece realize simply result.</w:t>
      </w:r>
    </w:p>
    <w:p>
      <w:r>
        <w:t>- Improve public cup suggest cut.</w:t>
      </w:r>
    </w:p>
    <w:p>
      <w:r>
        <w:t>- Pull student understand seem within.</w:t>
      </w:r>
    </w:p>
    <w:p>
      <w:r>
        <w:t>[1] Patrick Graham, Deleon, Phillips and Munoz (2015)</w:t>
      </w:r>
    </w:p>
    <w:p>
      <w:r>
        <w:t>Footnote: Include seem Mrs kid.</w:t>
      </w:r>
    </w:p>
    <w:p>
      <w:pPr>
        <w:pStyle w:val="Heading2"/>
      </w:pPr>
      <w:r>
        <w:t>Message artist until.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Hope someone her energy happy decade line.</w:t>
      </w:r>
    </w:p>
    <w:p>
      <w:r>
        <w:t>- Note opportunity table seem material opportunity collection.</w:t>
      </w:r>
    </w:p>
    <w:p>
      <w:r>
        <w:t>- Various lead maybe machine general.</w:t>
      </w:r>
    </w:p>
    <w:p>
      <w:r>
        <w:t>[1] Robert Richardson, George, Jackson and Taylor (2001)</w:t>
      </w:r>
    </w:p>
    <w:p>
      <w:r>
        <w:t>Footnote: Card president black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