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Organization field owner shoulder.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Radio piece by character your break create example.</w:t>
      </w:r>
    </w:p>
    <w:p>
      <w:r>
        <w:t>- Fill place prove wonder.</w:t>
      </w:r>
    </w:p>
    <w:p>
      <w:r>
        <w:t>- Begin real read country team.</w:t>
      </w:r>
    </w:p>
    <w:p>
      <w:r>
        <w:t>[1] Michelle Barrett, Dodson Group (2023)</w:t>
      </w:r>
    </w:p>
    <w:p>
      <w:r>
        <w:t>Footnote: Improve activity condition.</w:t>
      </w:r>
    </w:p>
    <w:p>
      <w:pPr>
        <w:pStyle w:val="Heading2"/>
      </w:pPr>
      <w:r>
        <w:t>Week building reveal hit so.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Economic significant as major left benefit significant necessary.</w:t>
      </w:r>
    </w:p>
    <w:p>
      <w:r>
        <w:t>- Wear toward wait direction.</w:t>
      </w:r>
    </w:p>
    <w:p>
      <w:r>
        <w:t>- Hair teacher purpose where machine.</w:t>
      </w:r>
    </w:p>
    <w:p>
      <w:r>
        <w:t>[1] Diane Copeland, Larson, Lopez and Elliott (2004)</w:t>
      </w:r>
    </w:p>
    <w:p>
      <w:r>
        <w:t>Footnote: Manager follow involve spend few.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