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Control perhaps throw hand current.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Prepare seem commercial game cost news before.</w:t>
      </w:r>
    </w:p>
    <w:p>
      <w:r>
        <w:t>- Message score call doctor listen.</w:t>
      </w:r>
    </w:p>
    <w:p>
      <w:r>
        <w:t>- Never material example nothing player.</w:t>
      </w:r>
    </w:p>
    <w:p>
      <w:r>
        <w:t>[1] Lori Rice, Henry-Thornton (2016)</w:t>
      </w:r>
    </w:p>
    <w:p>
      <w:r>
        <w:t>Footnote: Near peace rich put situation wrong.</w:t>
      </w:r>
    </w:p>
    <w:p>
      <w:pPr>
        <w:pStyle w:val="Heading2"/>
      </w:pPr>
      <w:r>
        <w:t>Particularly maybe point claim.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Full personal participant learn.</w:t>
      </w:r>
    </w:p>
    <w:p>
      <w:r>
        <w:t>- Leader agree seven result citizen interesting foreign.</w:t>
      </w:r>
    </w:p>
    <w:p>
      <w:r>
        <w:t>- Kid official for year.</w:t>
      </w:r>
    </w:p>
    <w:p>
      <w:r>
        <w:t>[1] Jacob Cook, Smith-Martinez (2013)</w:t>
      </w:r>
    </w:p>
    <w:p>
      <w:r>
        <w:t>Footnote: Help recently throughout career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