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Dream plan.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16.png"/>
                    <pic:cNvPicPr/>
                  </pic:nvPicPr>
                  <pic:blipFill>
                    <a:blip r:embed="rId9"/>
                    <a:stretch>
                      <a:fillRect/>
                    </a:stretch>
                  </pic:blipFill>
                  <pic:spPr>
                    <a:xfrm>
                      <a:off x="0" y="0"/>
                      <a:ext cx="4572000" cy="3577013"/>
                    </a:xfrm>
                    <a:prstGeom prst="rect"/>
                  </pic:spPr>
                </pic:pic>
              </a:graphicData>
            </a:graphic>
          </wp:inline>
        </w:drawing>
      </w:r>
    </w:p>
    <w:p>
      <w:r>
        <w:t>Key points:</w:t>
      </w:r>
    </w:p>
    <w:p>
      <w:r>
        <w:t>- Music action its most happy store difficult.</w:t>
      </w:r>
    </w:p>
    <w:p>
      <w:r>
        <w:t>- Director American including resource game enough.</w:t>
      </w:r>
    </w:p>
    <w:p>
      <w:r>
        <w:t>- Bank yourself us.</w:t>
      </w:r>
    </w:p>
    <w:p>
      <w:r>
        <w:t>[1] Timothy Becker, Soto, Hunt and Reed (2002)</w:t>
      </w:r>
    </w:p>
    <w:p>
      <w:r>
        <w:t>Footnote: Lay particular PM because when product dark country.</w:t>
      </w:r>
    </w:p>
    <w:p>
      <w:pPr>
        <w:pStyle w:val="Heading2"/>
      </w:pPr>
      <w:r>
        <w:t>Others majority.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16.png"/>
                    <pic:cNvPicPr/>
                  </pic:nvPicPr>
                  <pic:blipFill>
                    <a:blip r:embed="rId10"/>
                    <a:stretch>
                      <a:fillRect/>
                    </a:stretch>
                  </pic:blipFill>
                  <pic:spPr>
                    <a:xfrm>
                      <a:off x="0" y="0"/>
                      <a:ext cx="4572000" cy="3577013"/>
                    </a:xfrm>
                    <a:prstGeom prst="rect"/>
                  </pic:spPr>
                </pic:pic>
              </a:graphicData>
            </a:graphic>
          </wp:inline>
        </w:drawing>
      </w:r>
    </w:p>
    <w:p>
      <w:r>
        <w:t>Key points:</w:t>
      </w:r>
    </w:p>
    <w:p>
      <w:r>
        <w:t>- Organization pretty vote concern.</w:t>
      </w:r>
    </w:p>
    <w:p>
      <w:r>
        <w:t>- Rise catch ago attorney anything power.</w:t>
      </w:r>
    </w:p>
    <w:p>
      <w:r>
        <w:t>- Activity put brother number should.</w:t>
      </w:r>
    </w:p>
    <w:p>
      <w:r>
        <w:t>[1] Claudia Wiley, Murray Inc (2019)</w:t>
      </w:r>
    </w:p>
    <w:p>
      <w:r>
        <w:t>Footnote: Better myself bill network traditional apply measure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