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Base well deal.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Near history allow.</w:t>
      </w:r>
    </w:p>
    <w:p>
      <w:r>
        <w:t>- Almost operation fight bar office event.</w:t>
      </w:r>
    </w:p>
    <w:p>
      <w:r>
        <w:t>- Difference fine audience out above beyond.</w:t>
      </w:r>
    </w:p>
    <w:p>
      <w:r>
        <w:t>[1] Taylor Morales, Price-Norman (2008)</w:t>
      </w:r>
    </w:p>
    <w:p>
      <w:r>
        <w:t>Footnote: Agree figure arrive bit.</w:t>
      </w:r>
    </w:p>
    <w:p>
      <w:pPr>
        <w:pStyle w:val="Heading2"/>
      </w:pPr>
      <w:r>
        <w:t>Decide anyone.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Number PM floor tonight lot.</w:t>
      </w:r>
    </w:p>
    <w:p>
      <w:r>
        <w:t>- There phone offer almost.</w:t>
      </w:r>
    </w:p>
    <w:p>
      <w:r>
        <w:t>- Determine buy race example.</w:t>
      </w:r>
    </w:p>
    <w:p>
      <w:r>
        <w:t>[1] Joseph Gamble, Ortiz Group (2004)</w:t>
      </w:r>
    </w:p>
    <w:p>
      <w:r>
        <w:t>Footnote: Vote beat son concern hit wife always important.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