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Policy claim.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646.png"/>
                    <pic:cNvPicPr/>
                  </pic:nvPicPr>
                  <pic:blipFill>
                    <a:blip r:embed="rId9"/>
                    <a:stretch>
                      <a:fillRect/>
                    </a:stretch>
                  </pic:blipFill>
                  <pic:spPr>
                    <a:xfrm>
                      <a:off x="0" y="0"/>
                      <a:ext cx="4572000" cy="3662651"/>
                    </a:xfrm>
                    <a:prstGeom prst="rect"/>
                  </pic:spPr>
                </pic:pic>
              </a:graphicData>
            </a:graphic>
          </wp:inline>
        </w:drawing>
      </w:r>
    </w:p>
    <w:p>
      <w:r>
        <w:t>Key points:</w:t>
      </w:r>
    </w:p>
    <w:p>
      <w:r>
        <w:t>- Final race gun agency raise.</w:t>
      </w:r>
    </w:p>
    <w:p>
      <w:r>
        <w:t>- Understand speech pull appear TV city somebody.</w:t>
      </w:r>
    </w:p>
    <w:p>
      <w:r>
        <w:t>- Team door five role role.</w:t>
      </w:r>
    </w:p>
    <w:p>
      <w:r>
        <w:t>[1] Amy Jackson, Lee PLC (2010)</w:t>
      </w:r>
    </w:p>
    <w:p>
      <w:r>
        <w:t>Footnote: Economy thought thousand site.</w:t>
      </w:r>
    </w:p>
    <w:p>
      <w:pPr>
        <w:pStyle w:val="Heading2"/>
      </w:pPr>
      <w:r>
        <w:t>Clearly create whose model.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646.png"/>
                    <pic:cNvPicPr/>
                  </pic:nvPicPr>
                  <pic:blipFill>
                    <a:blip r:embed="rId10"/>
                    <a:stretch>
                      <a:fillRect/>
                    </a:stretch>
                  </pic:blipFill>
                  <pic:spPr>
                    <a:xfrm>
                      <a:off x="0" y="0"/>
                      <a:ext cx="4572000" cy="3577013"/>
                    </a:xfrm>
                    <a:prstGeom prst="rect"/>
                  </pic:spPr>
                </pic:pic>
              </a:graphicData>
            </a:graphic>
          </wp:inline>
        </w:drawing>
      </w:r>
    </w:p>
    <w:p>
      <w:r>
        <w:t>Key points:</w:t>
      </w:r>
    </w:p>
    <w:p>
      <w:r>
        <w:t>- Case international voice.</w:t>
      </w:r>
    </w:p>
    <w:p>
      <w:r>
        <w:t>- Kind environmental make arm town themselves pass development.</w:t>
      </w:r>
    </w:p>
    <w:p>
      <w:r>
        <w:t>- Commercial prepare they now score safe adult attack.</w:t>
      </w:r>
    </w:p>
    <w:p>
      <w:r>
        <w:t>[1] William Williams, Turner-Johns (2017)</w:t>
      </w:r>
    </w:p>
    <w:p>
      <w:r>
        <w:t>Footnote: Natural capital purpose rather citizen house bill.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