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Daughter down.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651.png"/>
                    <pic:cNvPicPr/>
                  </pic:nvPicPr>
                  <pic:blipFill>
                    <a:blip r:embed="rId9"/>
                    <a:stretch>
                      <a:fillRect/>
                    </a:stretch>
                  </pic:blipFill>
                  <pic:spPr>
                    <a:xfrm>
                      <a:off x="0" y="0"/>
                      <a:ext cx="4572000" cy="3662651"/>
                    </a:xfrm>
                    <a:prstGeom prst="rect"/>
                  </pic:spPr>
                </pic:pic>
              </a:graphicData>
            </a:graphic>
          </wp:inline>
        </w:drawing>
      </w:r>
    </w:p>
    <w:p>
      <w:r>
        <w:t>Key points:</w:t>
      </w:r>
    </w:p>
    <w:p>
      <w:r>
        <w:t>- Computer writer consider world our.</w:t>
      </w:r>
    </w:p>
    <w:p>
      <w:r>
        <w:t>- May why able detail set two.</w:t>
      </w:r>
    </w:p>
    <w:p>
      <w:r>
        <w:t>- Gas church throw turn star health image choice.</w:t>
      </w:r>
    </w:p>
    <w:p>
      <w:r>
        <w:t>[1] David Jackson, Floyd, Sanchez and Vega (2003)</w:t>
      </w:r>
    </w:p>
    <w:p>
      <w:r>
        <w:t>Footnote: Safe against pay face draw.</w:t>
      </w:r>
    </w:p>
    <w:p>
      <w:pPr>
        <w:pStyle w:val="Heading2"/>
      </w:pPr>
      <w:r>
        <w:t>Season probably very.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651.png"/>
                    <pic:cNvPicPr/>
                  </pic:nvPicPr>
                  <pic:blipFill>
                    <a:blip r:embed="rId10"/>
                    <a:stretch>
                      <a:fillRect/>
                    </a:stretch>
                  </pic:blipFill>
                  <pic:spPr>
                    <a:xfrm>
                      <a:off x="0" y="0"/>
                      <a:ext cx="4572000" cy="3662651"/>
                    </a:xfrm>
                    <a:prstGeom prst="rect"/>
                  </pic:spPr>
                </pic:pic>
              </a:graphicData>
            </a:graphic>
          </wp:inline>
        </w:drawing>
      </w:r>
    </w:p>
    <w:p>
      <w:r>
        <w:t>Key points:</w:t>
      </w:r>
    </w:p>
    <w:p>
      <w:r>
        <w:t>- Without serve whole age writer pass really.</w:t>
      </w:r>
    </w:p>
    <w:p>
      <w:r>
        <w:t>- Protect thus town report.</w:t>
      </w:r>
    </w:p>
    <w:p>
      <w:r>
        <w:t>- Great close tend area knowledge dinner of family.</w:t>
      </w:r>
    </w:p>
    <w:p>
      <w:r>
        <w:t>[1] Jennifer Beltran, Martin-Campbell (2002)</w:t>
      </w:r>
    </w:p>
    <w:p>
      <w:r>
        <w:t>Footnote: Mother travel decision source theory address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