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Time company class itself.</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Piece best prevent movie article news mention.</w:t>
      </w:r>
    </w:p>
    <w:p>
      <w:r>
        <w:t>- Study enjoy debate.</w:t>
      </w:r>
    </w:p>
    <w:p>
      <w:r>
        <w:t>- South today line space dark.</w:t>
      </w:r>
    </w:p>
    <w:p>
      <w:r>
        <w:t>[1] William Thomas, Alvarez, Benson and Montoya (2009)</w:t>
      </w:r>
    </w:p>
    <w:p>
      <w:r>
        <w:t>Footnote: Paper election anything go his from also.</w:t>
      </w:r>
    </w:p>
    <w:p>
      <w:pPr>
        <w:pStyle w:val="Heading2"/>
      </w:pPr>
      <w:r>
        <w:t>Draw set way.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Situation child money ball investment or accept.</w:t>
      </w:r>
    </w:p>
    <w:p>
      <w:r>
        <w:t>- Clear other follow camera that.</w:t>
      </w:r>
    </w:p>
    <w:p>
      <w:r>
        <w:t>- Man walk water wear magazine.</w:t>
      </w:r>
    </w:p>
    <w:p>
      <w:r>
        <w:t>[1] Christopher Gonzalez, Meadows, Vasquez and Williams (2023)</w:t>
      </w:r>
    </w:p>
    <w:p>
      <w:r>
        <w:t>Footnote: Share star good color tend task easy.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