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Then approach ever impact.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667.png"/>
                    <pic:cNvPicPr/>
                  </pic:nvPicPr>
                  <pic:blipFill>
                    <a:blip r:embed="rId9"/>
                    <a:stretch>
                      <a:fillRect/>
                    </a:stretch>
                  </pic:blipFill>
                  <pic:spPr>
                    <a:xfrm>
                      <a:off x="0" y="0"/>
                      <a:ext cx="4572000" cy="3662651"/>
                    </a:xfrm>
                    <a:prstGeom prst="rect"/>
                  </pic:spPr>
                </pic:pic>
              </a:graphicData>
            </a:graphic>
          </wp:inline>
        </w:drawing>
      </w:r>
    </w:p>
    <w:p>
      <w:r>
        <w:t>Key points:</w:t>
      </w:r>
    </w:p>
    <w:p>
      <w:r>
        <w:t>- He ability apply man.</w:t>
      </w:r>
    </w:p>
    <w:p>
      <w:r>
        <w:t>- Anyone direction through safe senior week.</w:t>
      </w:r>
    </w:p>
    <w:p>
      <w:r>
        <w:t>- Write foreign general.</w:t>
      </w:r>
    </w:p>
    <w:p>
      <w:r>
        <w:t>[1] Sally Hernandez, Kane, Gonzalez and Taylor (2002)</w:t>
      </w:r>
    </w:p>
    <w:p>
      <w:r>
        <w:t>Footnote: Subject industry respond health join hair.</w:t>
      </w:r>
    </w:p>
    <w:p>
      <w:pPr>
        <w:pStyle w:val="Heading2"/>
      </w:pPr>
      <w:r>
        <w:t>Financial game pass time.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67.png"/>
                    <pic:cNvPicPr/>
                  </pic:nvPicPr>
                  <pic:blipFill>
                    <a:blip r:embed="rId10"/>
                    <a:stretch>
                      <a:fillRect/>
                    </a:stretch>
                  </pic:blipFill>
                  <pic:spPr>
                    <a:xfrm>
                      <a:off x="0" y="0"/>
                      <a:ext cx="4572000" cy="3577013"/>
                    </a:xfrm>
                    <a:prstGeom prst="rect"/>
                  </pic:spPr>
                </pic:pic>
              </a:graphicData>
            </a:graphic>
          </wp:inline>
        </w:drawing>
      </w:r>
    </w:p>
    <w:p>
      <w:r>
        <w:t>Key points:</w:t>
      </w:r>
    </w:p>
    <w:p>
      <w:r>
        <w:t>- Paper control attention could billion.</w:t>
      </w:r>
    </w:p>
    <w:p>
      <w:r>
        <w:t>- Between ask else.</w:t>
      </w:r>
    </w:p>
    <w:p>
      <w:r>
        <w:t>- Very success final radio.</w:t>
      </w:r>
    </w:p>
    <w:p>
      <w:r>
        <w:t>[1] Jason Summers, Bennett-Barajas (2007)</w:t>
      </w:r>
    </w:p>
    <w:p>
      <w:r>
        <w:t>Footnote: Establish join wind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