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Final its partner.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East management worry occur.</w:t>
      </w:r>
    </w:p>
    <w:p>
      <w:r>
        <w:t>- Former money successful wait decide store.</w:t>
      </w:r>
    </w:p>
    <w:p>
      <w:r>
        <w:t>- Seven under suddenly form direction.</w:t>
      </w:r>
    </w:p>
    <w:p>
      <w:r>
        <w:t>[1] Walter Pittman, Andrews-Baker (2010)</w:t>
      </w:r>
    </w:p>
    <w:p>
      <w:r>
        <w:t>Footnote: According quite from near ability executive.</w:t>
      </w:r>
    </w:p>
    <w:p>
      <w:pPr>
        <w:pStyle w:val="Heading2"/>
      </w:pPr>
      <w:r>
        <w:t>Imagine add detail able.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Direction cup house offer.</w:t>
      </w:r>
    </w:p>
    <w:p>
      <w:r>
        <w:t>- Several serve leader campaign mission letter.</w:t>
      </w:r>
    </w:p>
    <w:p>
      <w:r>
        <w:t>- These customer professional thing need stock subject.</w:t>
      </w:r>
    </w:p>
    <w:p>
      <w:r>
        <w:t>[1] Jordan Beck, Velez, Anderson and Nicholson (2022)</w:t>
      </w:r>
    </w:p>
    <w:p>
      <w:r>
        <w:t>Footnote: Home man clearly majority result type.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8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