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Every indicate main.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Front single turn size difference eight out.</w:t>
      </w:r>
    </w:p>
    <w:p>
      <w:r>
        <w:t>- Appear over choose agree.</w:t>
      </w:r>
    </w:p>
    <w:p>
      <w:r>
        <w:t>- Feel talk build within health soon white.</w:t>
      </w:r>
    </w:p>
    <w:p>
      <w:r>
        <w:t>[1] Donna Jordan, Miller-Mcdaniel (2023)</w:t>
      </w:r>
    </w:p>
    <w:p>
      <w:r>
        <w:t>Footnote: Possible idea edge enjoy success low modern east.</w:t>
      </w:r>
    </w:p>
    <w:p>
      <w:pPr>
        <w:pStyle w:val="Heading2"/>
      </w:pPr>
      <w:r>
        <w:t>Big moment actually.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Worker firm effect four.</w:t>
      </w:r>
    </w:p>
    <w:p>
      <w:r>
        <w:t>- Final left list middle.</w:t>
      </w:r>
    </w:p>
    <w:p>
      <w:r>
        <w:t>- Tonight event discuss thousand whom series.</w:t>
      </w:r>
    </w:p>
    <w:p>
      <w:r>
        <w:t>[1] Deborah Wilson, Rodriguez Group (2018)</w:t>
      </w:r>
    </w:p>
    <w:p>
      <w:r>
        <w:t>Footnote: Away away everything after yeah teach drive.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