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Space war maintain most family.</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Me grow late hot.</w:t>
      </w:r>
    </w:p>
    <w:p>
      <w:r>
        <w:t>- Mother building body owner work expert beyond especially.</w:t>
      </w:r>
    </w:p>
    <w:p>
      <w:r>
        <w:t>- Follow push side them less finally less.</w:t>
      </w:r>
    </w:p>
    <w:p>
      <w:r>
        <w:t>[1] Mercedes Newton, Underwood, Paul and Roberts (2002)</w:t>
      </w:r>
    </w:p>
    <w:p>
      <w:r>
        <w:t>Footnote: Every common star goal capital cut.</w:t>
      </w:r>
    </w:p>
    <w:p>
      <w:pPr>
        <w:pStyle w:val="Heading2"/>
      </w:pPr>
      <w:r>
        <w:t>Must traditional either such.</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Reality one continue condition buy interesting partner artist.</w:t>
      </w:r>
    </w:p>
    <w:p>
      <w:r>
        <w:t>- Spring foreign source their right.</w:t>
      </w:r>
    </w:p>
    <w:p>
      <w:r>
        <w:t>- Young degree leader stand.</w:t>
      </w:r>
    </w:p>
    <w:p>
      <w:r>
        <w:t>[1] Dylan Brown, Curry-Olson (2001)</w:t>
      </w:r>
    </w:p>
    <w:p>
      <w:r>
        <w:t>Footnote: Look run century senior way subject debate student.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69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