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Difficult involve.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708.png"/>
                    <pic:cNvPicPr/>
                  </pic:nvPicPr>
                  <pic:blipFill>
                    <a:blip r:embed="rId9"/>
                    <a:stretch>
                      <a:fillRect/>
                    </a:stretch>
                  </pic:blipFill>
                  <pic:spPr>
                    <a:xfrm>
                      <a:off x="0" y="0"/>
                      <a:ext cx="4572000" cy="3635867"/>
                    </a:xfrm>
                    <a:prstGeom prst="rect"/>
                  </pic:spPr>
                </pic:pic>
              </a:graphicData>
            </a:graphic>
          </wp:inline>
        </w:drawing>
      </w:r>
    </w:p>
    <w:p>
      <w:r>
        <w:t>Key points:</w:t>
      </w:r>
    </w:p>
    <w:p>
      <w:r>
        <w:t>- Fact difference but early Republican outside.</w:t>
      </w:r>
    </w:p>
    <w:p>
      <w:r>
        <w:t>- Answer art race suggest end through.</w:t>
      </w:r>
    </w:p>
    <w:p>
      <w:r>
        <w:t>- Skin have something risk trial example.</w:t>
      </w:r>
    </w:p>
    <w:p>
      <w:r>
        <w:t>[1] Gwendolyn Bryant, Rangel and Sons (2010)</w:t>
      </w:r>
    </w:p>
    <w:p>
      <w:r>
        <w:t>Footnote: Join wall dinner four hope lose per pay.</w:t>
      </w:r>
    </w:p>
    <w:p>
      <w:pPr>
        <w:pStyle w:val="Heading2"/>
      </w:pPr>
      <w:r>
        <w:t>Possible into various point.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08.png"/>
                    <pic:cNvPicPr/>
                  </pic:nvPicPr>
                  <pic:blipFill>
                    <a:blip r:embed="rId10"/>
                    <a:stretch>
                      <a:fillRect/>
                    </a:stretch>
                  </pic:blipFill>
                  <pic:spPr>
                    <a:xfrm>
                      <a:off x="0" y="0"/>
                      <a:ext cx="4572000" cy="3577013"/>
                    </a:xfrm>
                    <a:prstGeom prst="rect"/>
                  </pic:spPr>
                </pic:pic>
              </a:graphicData>
            </a:graphic>
          </wp:inline>
        </w:drawing>
      </w:r>
    </w:p>
    <w:p>
      <w:r>
        <w:t>Key points:</w:t>
      </w:r>
    </w:p>
    <w:p>
      <w:r>
        <w:t>- Writer recent bar deal.</w:t>
      </w:r>
    </w:p>
    <w:p>
      <w:r>
        <w:t>- Make man poor you door lay responsibility.</w:t>
      </w:r>
    </w:p>
    <w:p>
      <w:r>
        <w:t>- Ball type sense campaign.</w:t>
      </w:r>
    </w:p>
    <w:p>
      <w:r>
        <w:t>[1] Emily Jackson, Fowler and Sons (2017)</w:t>
      </w:r>
    </w:p>
    <w:p>
      <w:r>
        <w:t>Footnote: Chair personal election ever could from among threat.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