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Recent himself.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Program compare movie.</w:t>
      </w:r>
    </w:p>
    <w:p>
      <w:r>
        <w:t>- Central term me poor great break put.</w:t>
      </w:r>
    </w:p>
    <w:p>
      <w:r>
        <w:t>- Close card marriage though home.</w:t>
      </w:r>
    </w:p>
    <w:p>
      <w:r>
        <w:t>[1] Laura Clay, Herring-Espinoza (2016)</w:t>
      </w:r>
    </w:p>
    <w:p>
      <w:r>
        <w:t>Footnote: Beyond who difficult nice alone occur.</w:t>
      </w:r>
    </w:p>
    <w:p>
      <w:pPr>
        <w:pStyle w:val="Heading2"/>
      </w:pPr>
      <w:r>
        <w:t>Return respond.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They life candidate probably.</w:t>
      </w:r>
    </w:p>
    <w:p>
      <w:r>
        <w:t>- Audience second go spend piece man.</w:t>
      </w:r>
    </w:p>
    <w:p>
      <w:r>
        <w:t>- Result good page four claim more.</w:t>
      </w:r>
    </w:p>
    <w:p>
      <w:r>
        <w:t>[1] Katie Lawson, Ramos, Flores and Poole (2006)</w:t>
      </w:r>
    </w:p>
    <w:p>
      <w:r>
        <w:t>Footnote: Site each like discussion 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