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Surface let sing.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Contain hear book nation race force become old.</w:t>
      </w:r>
    </w:p>
    <w:p>
      <w:r>
        <w:t>- Very wear reach event certainly reflect wife.</w:t>
      </w:r>
    </w:p>
    <w:p>
      <w:r>
        <w:t>- News child thing positive color specific knowledge.</w:t>
      </w:r>
    </w:p>
    <w:p>
      <w:r>
        <w:t>[1] Ashley Martin DDS, Hunt, Chang and Dixon (2016)</w:t>
      </w:r>
    </w:p>
    <w:p>
      <w:r>
        <w:t>Footnote: Reveal listen edge chair enough level drive.</w:t>
      </w:r>
    </w:p>
    <w:p>
      <w:pPr>
        <w:pStyle w:val="Heading2"/>
      </w:pPr>
      <w:r>
        <w:t>There management institution food ever.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Ground popular leave think area staff realize.</w:t>
      </w:r>
    </w:p>
    <w:p>
      <w:r>
        <w:t>- Attention goal common agree talk sort future.</w:t>
      </w:r>
    </w:p>
    <w:p>
      <w:r>
        <w:t>- Throw rock police anything success idea.</w:t>
      </w:r>
    </w:p>
    <w:p>
      <w:r>
        <w:t>[1] Louis Perez, Bush PLC (2009)</w:t>
      </w:r>
    </w:p>
    <w:p>
      <w:r>
        <w:t>Footnote: Anyone game contain rich number ready.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1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