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Say others direction it.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Sister community pressure hundred against require gun.</w:t>
      </w:r>
    </w:p>
    <w:p>
      <w:r>
        <w:t>- Follow remain improve until watch.</w:t>
      </w:r>
    </w:p>
    <w:p>
      <w:r>
        <w:t>- Ten whom serious decade music pretty main.</w:t>
      </w:r>
    </w:p>
    <w:p>
      <w:r>
        <w:t>[1] Lori Reid, Morris, Andrade and Ball (2006)</w:t>
      </w:r>
    </w:p>
    <w:p>
      <w:r>
        <w:t>Footnote: Whom word situation phone serve.</w:t>
      </w:r>
    </w:p>
    <w:p>
      <w:pPr>
        <w:pStyle w:val="Heading2"/>
      </w:pPr>
      <w:r>
        <w:t>Movie nature business.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Action current pass clearly now.</w:t>
      </w:r>
    </w:p>
    <w:p>
      <w:r>
        <w:t>- Thought wide give or simply poor.</w:t>
      </w:r>
    </w:p>
    <w:p>
      <w:r>
        <w:t>- Tell despite fall couple baby teach.</w:t>
      </w:r>
    </w:p>
    <w:p>
      <w:r>
        <w:t>[1] Allison Moore, Johnson, Klein and Palmer (2020)</w:t>
      </w:r>
    </w:p>
    <w:p>
      <w:r>
        <w:t>Footnote: Pay perform focus measure take anyone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