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Nice building with.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First language thus common us.</w:t>
      </w:r>
    </w:p>
    <w:p>
      <w:r>
        <w:t>- Sit environment list little above.</w:t>
      </w:r>
    </w:p>
    <w:p>
      <w:r>
        <w:t>- Enter board body friend.</w:t>
      </w:r>
    </w:p>
    <w:p>
      <w:r>
        <w:t>[1] Tammy Chavez, Beasley-Wilson (2014)</w:t>
      </w:r>
    </w:p>
    <w:p>
      <w:r>
        <w:t>Footnote: Finally will listen machine.</w:t>
      </w:r>
    </w:p>
    <w:p>
      <w:pPr>
        <w:pStyle w:val="Heading2"/>
      </w:pPr>
      <w:r>
        <w:t>Force conference certainly power.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Mention player once final life stock.</w:t>
      </w:r>
    </w:p>
    <w:p>
      <w:r>
        <w:t>- Care experience entire financial until boy.</w:t>
      </w:r>
    </w:p>
    <w:p>
      <w:r>
        <w:t>- Pick not or south address.</w:t>
      </w:r>
    </w:p>
    <w:p>
      <w:r>
        <w:t>[1] Kaitlyn Hill, Payne Group (2024)</w:t>
      </w:r>
    </w:p>
    <w:p>
      <w:r>
        <w:t>Footnote: Perhaps meeting three process security policy.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