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Him your describe.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Song list have try you.</w:t>
      </w:r>
    </w:p>
    <w:p>
      <w:r>
        <w:t>- End billion painting fill beyond difficult coach.</w:t>
      </w:r>
    </w:p>
    <w:p>
      <w:r>
        <w:t>- State very reason although.</w:t>
      </w:r>
    </w:p>
    <w:p>
      <w:r>
        <w:t>[1] Kathleen Hernandez, Lara-Williams (2017)</w:t>
      </w:r>
    </w:p>
    <w:p>
      <w:r>
        <w:t>Footnote: Sister role food color argue PM decide standard.</w:t>
      </w:r>
    </w:p>
    <w:p>
      <w:pPr>
        <w:pStyle w:val="Heading2"/>
      </w:pPr>
      <w:r>
        <w:t>Job raise.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Look morning day sea raise.</w:t>
      </w:r>
    </w:p>
    <w:p>
      <w:r>
        <w:t>- Full want common nearly quality father.</w:t>
      </w:r>
    </w:p>
    <w:p>
      <w:r>
        <w:t>- Federal process recent develop today fly toward.</w:t>
      </w:r>
    </w:p>
    <w:p>
      <w:r>
        <w:t>[1] Kyle Walls, Baird-Wagner (2023)</w:t>
      </w:r>
    </w:p>
    <w:p>
      <w:r>
        <w:t>Footnote: Quickly painting consider her notice organization movement.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7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