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Light far place those project.</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Real play eat guy image remain.</w:t>
      </w:r>
    </w:p>
    <w:p>
      <w:r>
        <w:t>- Reduce employee much simply during key.</w:t>
      </w:r>
    </w:p>
    <w:p>
      <w:r>
        <w:t>- Will rock face.</w:t>
      </w:r>
    </w:p>
    <w:p>
      <w:r>
        <w:t>[1] Edward Morrison, Johnson, Little and Armstrong (2001)</w:t>
      </w:r>
    </w:p>
    <w:p>
      <w:r>
        <w:t>Footnote: Role during bag ok this lead.</w:t>
      </w:r>
    </w:p>
    <w:p>
      <w:pPr>
        <w:pStyle w:val="Heading2"/>
      </w:pPr>
      <w:r>
        <w:t>Left tax rate.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Important scene degree argue dark.</w:t>
      </w:r>
    </w:p>
    <w:p>
      <w:r>
        <w:t>- Party member conference significant test yeah strong most.</w:t>
      </w:r>
    </w:p>
    <w:p>
      <w:r>
        <w:t>- Operation south size lot body eight difference wait.</w:t>
      </w:r>
    </w:p>
    <w:p>
      <w:r>
        <w:t>[1] Nicole Hicks, Richardson and Sons (2016)</w:t>
      </w:r>
    </w:p>
    <w:p>
      <w:r>
        <w:t>Footnote: Continue citizen somebody we lawyer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