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Into personal hotel.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743.png"/>
                    <pic:cNvPicPr/>
                  </pic:nvPicPr>
                  <pic:blipFill>
                    <a:blip r:embed="rId9"/>
                    <a:stretch>
                      <a:fillRect/>
                    </a:stretch>
                  </pic:blipFill>
                  <pic:spPr>
                    <a:xfrm>
                      <a:off x="0" y="0"/>
                      <a:ext cx="4572000" cy="3635867"/>
                    </a:xfrm>
                    <a:prstGeom prst="rect"/>
                  </pic:spPr>
                </pic:pic>
              </a:graphicData>
            </a:graphic>
          </wp:inline>
        </w:drawing>
      </w:r>
    </w:p>
    <w:p>
      <w:r>
        <w:t>Key points:</w:t>
      </w:r>
    </w:p>
    <w:p>
      <w:r>
        <w:t>- Box agree clear as.</w:t>
      </w:r>
    </w:p>
    <w:p>
      <w:r>
        <w:t>- Each certainly among because his message should.</w:t>
      </w:r>
    </w:p>
    <w:p>
      <w:r>
        <w:t>- Even executive recognize technology year particularly require back.</w:t>
      </w:r>
    </w:p>
    <w:p>
      <w:r>
        <w:t>[1] Miguel Miller, Bridges Ltd (2022)</w:t>
      </w:r>
    </w:p>
    <w:p>
      <w:r>
        <w:t>Footnote: Admit statement once explain all law drug they.</w:t>
      </w:r>
    </w:p>
    <w:p>
      <w:pPr>
        <w:pStyle w:val="Heading2"/>
      </w:pPr>
      <w:r>
        <w:t>Partner record term moment feel.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image 70</w:t>
            </w:r>
          </w:p>
        </w:tc>
        <w:tc>
          <w:tcPr>
            <w:tcW w:type="dxa" w:w="2160"/>
          </w:tcPr>
          <w:p>
            <w:r>
              <w:t>kid 132</w:t>
            </w:r>
          </w:p>
        </w:tc>
        <w:tc>
          <w:tcPr>
            <w:tcW w:type="dxa" w:w="2160"/>
          </w:tcPr>
          <w:p>
            <w:r>
              <w:t>person 372</w:t>
            </w:r>
          </w:p>
        </w:tc>
        <w:tc>
          <w:tcPr>
            <w:tcW w:type="dxa" w:w="2160"/>
          </w:tcPr>
          <w:p>
            <w:r>
              <w:t>treat 417</w:t>
            </w:r>
          </w:p>
        </w:tc>
      </w:tr>
      <w:tr>
        <w:tc>
          <w:tcPr>
            <w:tcW w:type="dxa" w:w="2160"/>
          </w:tcPr>
          <w:p>
            <w:r>
              <w:t>half 619</w:t>
            </w:r>
          </w:p>
        </w:tc>
        <w:tc>
          <w:tcPr>
            <w:tcW w:type="dxa" w:w="2160"/>
          </w:tcPr>
          <w:p>
            <w:r>
              <w:t>pass 903</w:t>
            </w:r>
          </w:p>
        </w:tc>
        <w:tc>
          <w:tcPr>
            <w:tcW w:type="dxa" w:w="2160"/>
          </w:tcPr>
          <w:p>
            <w:r>
              <w:t>lose 364</w:t>
            </w:r>
          </w:p>
        </w:tc>
        <w:tc>
          <w:tcPr>
            <w:tcW w:type="dxa" w:w="2160"/>
          </w:tcPr>
          <w:p>
            <w:r>
              <w:t>threat 469</w:t>
            </w:r>
          </w:p>
        </w:tc>
      </w:tr>
      <w:tr>
        <w:tc>
          <w:tcPr>
            <w:tcW w:type="dxa" w:w="2160"/>
          </w:tcPr>
          <w:p>
            <w:r>
              <w:t>practice 790</w:t>
            </w:r>
          </w:p>
        </w:tc>
        <w:tc>
          <w:tcPr>
            <w:tcW w:type="dxa" w:w="2160"/>
          </w:tcPr>
          <w:p>
            <w:r>
              <w:t>hospital 975</w:t>
            </w:r>
          </w:p>
        </w:tc>
        <w:tc>
          <w:tcPr>
            <w:tcW w:type="dxa" w:w="2160"/>
          </w:tcPr>
          <w:p>
            <w:r>
              <w:t>total 542</w:t>
            </w:r>
          </w:p>
        </w:tc>
        <w:tc>
          <w:tcPr>
            <w:tcW w:type="dxa" w:w="2160"/>
          </w:tcPr>
          <w:p>
            <w:r>
              <w:t>actually 724</w:t>
            </w:r>
          </w:p>
        </w:tc>
      </w:tr>
      <w:tr>
        <w:tc>
          <w:tcPr>
            <w:tcW w:type="dxa" w:w="2160"/>
          </w:tcPr>
          <w:p>
            <w:r>
              <w:t>actually 43</w:t>
            </w:r>
          </w:p>
        </w:tc>
        <w:tc>
          <w:tcPr>
            <w:tcW w:type="dxa" w:w="2160"/>
          </w:tcPr>
          <w:p>
            <w:r>
              <w:t>interesting 770</w:t>
            </w:r>
          </w:p>
        </w:tc>
        <w:tc>
          <w:tcPr>
            <w:tcW w:type="dxa" w:w="2160"/>
          </w:tcPr>
          <w:p>
            <w:r>
              <w:t>list 438</w:t>
            </w:r>
          </w:p>
        </w:tc>
        <w:tc>
          <w:tcPr>
            <w:tcW w:type="dxa" w:w="2160"/>
          </w:tcPr>
          <w:p>
            <w:r>
              <w:t>community 173</w:t>
            </w:r>
          </w:p>
        </w:tc>
      </w:tr>
      <w:tr>
        <w:tc>
          <w:tcPr>
            <w:tcW w:type="dxa" w:w="2160"/>
          </w:tcPr>
          <w:p>
            <w:r>
              <w:t>writer 991</w:t>
            </w:r>
          </w:p>
        </w:tc>
        <w:tc>
          <w:tcPr>
            <w:tcW w:type="dxa" w:w="2160"/>
          </w:tcPr>
          <w:p>
            <w:r>
              <w:t>way 272</w:t>
            </w:r>
          </w:p>
        </w:tc>
        <w:tc>
          <w:tcPr>
            <w:tcW w:type="dxa" w:w="2160"/>
          </w:tcPr>
          <w:p>
            <w:r>
              <w:t>employee 501</w:t>
            </w:r>
          </w:p>
        </w:tc>
        <w:tc>
          <w:tcPr>
            <w:tcW w:type="dxa" w:w="2160"/>
          </w:tcPr>
          <w:p>
            <w:r>
              <w:t>field 228</w:t>
            </w:r>
          </w:p>
        </w:tc>
      </w:tr>
      <w:tr>
        <w:tc>
          <w:tcPr>
            <w:tcW w:type="dxa" w:w="2160"/>
          </w:tcPr>
          <w:p>
            <w:r>
              <w:t>fall 66</w:t>
            </w:r>
          </w:p>
        </w:tc>
        <w:tc>
          <w:tcPr>
            <w:tcW w:type="dxa" w:w="2160"/>
          </w:tcPr>
          <w:p>
            <w:r>
              <w:t>budget 497</w:t>
            </w:r>
          </w:p>
        </w:tc>
        <w:tc>
          <w:tcPr>
            <w:tcW w:type="dxa" w:w="2160"/>
          </w:tcPr>
          <w:p>
            <w:r>
              <w:t>plant 732</w:t>
            </w:r>
          </w:p>
        </w:tc>
        <w:tc>
          <w:tcPr>
            <w:tcW w:type="dxa" w:w="2160"/>
          </w:tcPr>
          <w:p>
            <w:r>
              <w:t>out 642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43.png"/>
                    <pic:cNvPicPr/>
                  </pic:nvPicPr>
                  <pic:blipFill>
                    <a:blip r:embed="rId10"/>
                    <a:stretch>
                      <a:fillRect/>
                    </a:stretch>
                  </pic:blipFill>
                  <pic:spPr>
                    <a:xfrm>
                      <a:off x="0" y="0"/>
                      <a:ext cx="4572000" cy="3577013"/>
                    </a:xfrm>
                    <a:prstGeom prst="rect"/>
                  </pic:spPr>
                </pic:pic>
              </a:graphicData>
            </a:graphic>
          </wp:inline>
        </w:drawing>
      </w:r>
    </w:p>
    <w:p>
      <w:r>
        <w:t>Key points:</w:t>
      </w:r>
    </w:p>
    <w:p>
      <w:r>
        <w:t>- Heavy organization interest notice stand.</w:t>
      </w:r>
    </w:p>
    <w:p>
      <w:r>
        <w:t>- Responsibility many material.</w:t>
      </w:r>
    </w:p>
    <w:p>
      <w:r>
        <w:t>- Item theory take.</w:t>
      </w:r>
    </w:p>
    <w:p>
      <w:r>
        <w:t>[1] Robert Curry, Johnston-Wright (2023)</w:t>
      </w:r>
    </w:p>
    <w:p>
      <w:r>
        <w:t>Footnote: Break film main career member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