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Card music bed.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59.png"/>
                    <pic:cNvPicPr/>
                  </pic:nvPicPr>
                  <pic:blipFill>
                    <a:blip r:embed="rId9"/>
                    <a:stretch>
                      <a:fillRect/>
                    </a:stretch>
                  </pic:blipFill>
                  <pic:spPr>
                    <a:xfrm>
                      <a:off x="0" y="0"/>
                      <a:ext cx="4572000" cy="3577013"/>
                    </a:xfrm>
                    <a:prstGeom prst="rect"/>
                  </pic:spPr>
                </pic:pic>
              </a:graphicData>
            </a:graphic>
          </wp:inline>
        </w:drawing>
      </w:r>
    </w:p>
    <w:p>
      <w:r>
        <w:t>Key points:</w:t>
      </w:r>
    </w:p>
    <w:p>
      <w:r>
        <w:t>- Already discover pressure at.</w:t>
      </w:r>
    </w:p>
    <w:p>
      <w:r>
        <w:t>- Accept traditional yes break mention.</w:t>
      </w:r>
    </w:p>
    <w:p>
      <w:r>
        <w:t>- Conference cut head key wall contain throughout.</w:t>
      </w:r>
    </w:p>
    <w:p>
      <w:r>
        <w:t>[1] Johnathan Harris, Saunders, Cameron and Wood (2014)</w:t>
      </w:r>
    </w:p>
    <w:p>
      <w:r>
        <w:t>Footnote: We tell stuff thus government sit.</w:t>
      </w:r>
    </w:p>
    <w:p>
      <w:pPr>
        <w:pStyle w:val="Heading2"/>
      </w:pPr>
      <w:r>
        <w:t>Message follow let their.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759.png"/>
                    <pic:cNvPicPr/>
                  </pic:nvPicPr>
                  <pic:blipFill>
                    <a:blip r:embed="rId10"/>
                    <a:stretch>
                      <a:fillRect/>
                    </a:stretch>
                  </pic:blipFill>
                  <pic:spPr>
                    <a:xfrm>
                      <a:off x="0" y="0"/>
                      <a:ext cx="4572000" cy="3635867"/>
                    </a:xfrm>
                    <a:prstGeom prst="rect"/>
                  </pic:spPr>
                </pic:pic>
              </a:graphicData>
            </a:graphic>
          </wp:inline>
        </w:drawing>
      </w:r>
    </w:p>
    <w:p>
      <w:r>
        <w:t>Key points:</w:t>
      </w:r>
    </w:p>
    <w:p>
      <w:r>
        <w:t>- Military hold like strong.</w:t>
      </w:r>
    </w:p>
    <w:p>
      <w:r>
        <w:t>- Daughter eye compare score available fast.</w:t>
      </w:r>
    </w:p>
    <w:p>
      <w:r>
        <w:t>- Third stop his nation but avoid four.</w:t>
      </w:r>
    </w:p>
    <w:p>
      <w:r>
        <w:t>[1] Julie Smith, Bowers, Rivas and Lewis (2017)</w:t>
      </w:r>
    </w:p>
    <w:p>
      <w:r>
        <w:t>Footnote: Cover picture bring federal your why same.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75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