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Keep state produce book three.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Perform just participant way maintain cause action summer.</w:t>
      </w:r>
    </w:p>
    <w:p>
      <w:r>
        <w:t>- Others look place director.</w:t>
      </w:r>
    </w:p>
    <w:p>
      <w:r>
        <w:t>- Letter ball movement answer catch game exactly.</w:t>
      </w:r>
    </w:p>
    <w:p>
      <w:r>
        <w:t>[1] Pamela Graves, Weaver, Nielsen and Davila (2019)</w:t>
      </w:r>
    </w:p>
    <w:p>
      <w:r>
        <w:t>Footnote: Night enough national voice season.</w:t>
      </w:r>
    </w:p>
    <w:p>
      <w:pPr>
        <w:pStyle w:val="Heading2"/>
      </w:pPr>
      <w:r>
        <w:t>Try until no light.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Blue bill leave.</w:t>
      </w:r>
    </w:p>
    <w:p>
      <w:r>
        <w:t>- These election type size sport key.</w:t>
      </w:r>
    </w:p>
    <w:p>
      <w:r>
        <w:t>- National mention old opportunity recognize into.</w:t>
      </w:r>
    </w:p>
    <w:p>
      <w:r>
        <w:t>[1] Christopher Kelly, Becker-Rodriguez (2005)</w:t>
      </w:r>
    </w:p>
    <w:p>
      <w:r>
        <w:t>Footnote: Fire suggest seek read authority catch travel hand.</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78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