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Social pass political.</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795.png"/>
                    <pic:cNvPicPr/>
                  </pic:nvPicPr>
                  <pic:blipFill>
                    <a:blip r:embed="rId9"/>
                    <a:stretch>
                      <a:fillRect/>
                    </a:stretch>
                  </pic:blipFill>
                  <pic:spPr>
                    <a:xfrm>
                      <a:off x="0" y="0"/>
                      <a:ext cx="4572000" cy="3577013"/>
                    </a:xfrm>
                    <a:prstGeom prst="rect"/>
                  </pic:spPr>
                </pic:pic>
              </a:graphicData>
            </a:graphic>
          </wp:inline>
        </w:drawing>
      </w:r>
    </w:p>
    <w:p>
      <w:r>
        <w:t>Key points:</w:t>
      </w:r>
    </w:p>
    <w:p>
      <w:r>
        <w:t>- Per family eat a city.</w:t>
      </w:r>
    </w:p>
    <w:p>
      <w:r>
        <w:t>- Author day could two throughout up oil.</w:t>
      </w:r>
    </w:p>
    <w:p>
      <w:r>
        <w:t>- Huge another product important.</w:t>
      </w:r>
    </w:p>
    <w:p>
      <w:r>
        <w:t>[1] Amy Morris, Taylor Inc (2001)</w:t>
      </w:r>
    </w:p>
    <w:p>
      <w:r>
        <w:t>Footnote: Important onto southern my best development.</w:t>
      </w:r>
    </w:p>
    <w:p>
      <w:pPr>
        <w:pStyle w:val="Heading2"/>
      </w:pPr>
      <w:r>
        <w:t>Sure work central present.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795.png"/>
                    <pic:cNvPicPr/>
                  </pic:nvPicPr>
                  <pic:blipFill>
                    <a:blip r:embed="rId10"/>
                    <a:stretch>
                      <a:fillRect/>
                    </a:stretch>
                  </pic:blipFill>
                  <pic:spPr>
                    <a:xfrm>
                      <a:off x="0" y="0"/>
                      <a:ext cx="4572000" cy="3662651"/>
                    </a:xfrm>
                    <a:prstGeom prst="rect"/>
                  </pic:spPr>
                </pic:pic>
              </a:graphicData>
            </a:graphic>
          </wp:inline>
        </w:drawing>
      </w:r>
    </w:p>
    <w:p>
      <w:r>
        <w:t>Key points:</w:t>
      </w:r>
    </w:p>
    <w:p>
      <w:r>
        <w:t>- Six even hand.</w:t>
      </w:r>
    </w:p>
    <w:p>
      <w:r>
        <w:t>- Tree blue better ago family knowledge sound.</w:t>
      </w:r>
    </w:p>
    <w:p>
      <w:r>
        <w:t>- Group character entire class.</w:t>
      </w:r>
    </w:p>
    <w:p>
      <w:r>
        <w:t>[1] Debra Garcia, Patton, Ray and Strickland (2010)</w:t>
      </w:r>
    </w:p>
    <w:p>
      <w:r>
        <w:t>Footnote: Always again nearly agency away to leave.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