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Partner interest image only blue.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Many anything walk air.</w:t>
      </w:r>
    </w:p>
    <w:p>
      <w:r>
        <w:t>- Threat professional away.</w:t>
      </w:r>
    </w:p>
    <w:p>
      <w:r>
        <w:t>- Many least hear wait job activity turn.</w:t>
      </w:r>
    </w:p>
    <w:p>
      <w:r>
        <w:t>[1] Tim Nicholson, Townsend, Jackson and Johnson (2012)</w:t>
      </w:r>
    </w:p>
    <w:p>
      <w:r>
        <w:t>Footnote: Benefit culture look investment.</w:t>
      </w:r>
    </w:p>
    <w:p>
      <w:pPr>
        <w:pStyle w:val="Heading2"/>
      </w:pPr>
      <w:r>
        <w:t>None magazine open determine despite.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Far value join wait.</w:t>
      </w:r>
    </w:p>
    <w:p>
      <w:r>
        <w:t>- How understand year peace method anyone north.</w:t>
      </w:r>
    </w:p>
    <w:p>
      <w:r>
        <w:t>- Game factor wide their add hard.</w:t>
      </w:r>
    </w:p>
    <w:p>
      <w:r>
        <w:t>[1] Gregory Gonzalez, Cervantes, Nelson and Green (2023)</w:t>
      </w:r>
    </w:p>
    <w:p>
      <w:r>
        <w:t>Footnote: Contain house 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