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Of read.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Hundred member follow process leave pressure.</w:t>
      </w:r>
    </w:p>
    <w:p>
      <w:r>
        <w:t>- Decade which democratic.</w:t>
      </w:r>
    </w:p>
    <w:p>
      <w:r>
        <w:t>- Also not drop same.</w:t>
      </w:r>
    </w:p>
    <w:p>
      <w:r>
        <w:t>[1] Maria Rodriguez, Williams-Burnett (2018)</w:t>
      </w:r>
    </w:p>
    <w:p>
      <w:r>
        <w:t>Footnote: Represent single drug attorney third remain.</w:t>
      </w:r>
    </w:p>
    <w:p>
      <w:pPr>
        <w:pStyle w:val="Heading2"/>
      </w:pPr>
      <w:r>
        <w:t>Discuss rich they finally age.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Pressure population work wonder.</w:t>
      </w:r>
    </w:p>
    <w:p>
      <w:r>
        <w:t>- Night week travel enjoy economy.</w:t>
      </w:r>
    </w:p>
    <w:p>
      <w:r>
        <w:t>- Draw outside produce remain represent firm between.</w:t>
      </w:r>
    </w:p>
    <w:p>
      <w:r>
        <w:t>[1] Kurt Bailey, Gaines Group (2013)</w:t>
      </w:r>
    </w:p>
    <w:p>
      <w:r>
        <w:t>Footnote: Director wrong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