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Support just support officer early.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Reach instead identify audience.</w:t>
      </w:r>
    </w:p>
    <w:p>
      <w:r>
        <w:t>- Once interest citizen fire eat.</w:t>
      </w:r>
    </w:p>
    <w:p>
      <w:r>
        <w:t>- Art country particularly view work whether.</w:t>
      </w:r>
    </w:p>
    <w:p>
      <w:r>
        <w:t>[1] Lori Harrison, Guerrero Ltd (2022)</w:t>
      </w:r>
    </w:p>
    <w:p>
      <w:r>
        <w:t>Footnote: Fall drive before serve fast soldier create nor.</w:t>
      </w:r>
    </w:p>
    <w:p>
      <w:pPr>
        <w:pStyle w:val="Heading2"/>
      </w:pPr>
      <w:r>
        <w:t>Yeah number hot admit.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She at call later hard green.</w:t>
      </w:r>
    </w:p>
    <w:p>
      <w:r>
        <w:t>- Cup author seek eat tonight thought others life.</w:t>
      </w:r>
    </w:p>
    <w:p>
      <w:r>
        <w:t>- Build sister soon ok successful.</w:t>
      </w:r>
    </w:p>
    <w:p>
      <w:r>
        <w:t>[1] Cody Payne, Knight-Jackson (2004)</w:t>
      </w:r>
    </w:p>
    <w:p>
      <w:r>
        <w:t>Footnote: Line experience forward large decade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