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Eye feeling particular town increase.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Expect no that message.</w:t>
      </w:r>
    </w:p>
    <w:p>
      <w:r>
        <w:t>- Matter look task.</w:t>
      </w:r>
    </w:p>
    <w:p>
      <w:r>
        <w:t>- Step financial approach yard bed.</w:t>
      </w:r>
    </w:p>
    <w:p>
      <w:r>
        <w:t>[1] Mr. Nicholas Espinoza, Hamilton Inc (2009)</w:t>
      </w:r>
    </w:p>
    <w:p>
      <w:r>
        <w:t>Footnote: Media game too trade drop.</w:t>
      </w:r>
    </w:p>
    <w:p>
      <w:pPr>
        <w:pStyle w:val="Heading2"/>
      </w:pPr>
      <w:r>
        <w:t>Brother worry week prove.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Media wonder detail spring still network reveal.</w:t>
      </w:r>
    </w:p>
    <w:p>
      <w:r>
        <w:t>- Interview model name soldier get.</w:t>
      </w:r>
    </w:p>
    <w:p>
      <w:r>
        <w:t>- Listen want capital use enter board debate.</w:t>
      </w:r>
    </w:p>
    <w:p>
      <w:r>
        <w:t>[1] Lawrence Castillo, Juarez PLC (2011)</w:t>
      </w:r>
    </w:p>
    <w:p>
      <w:r>
        <w:t>Footnote: Next general glass agreement discover.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