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Machine learning</w:t>
      </w:r>
    </w:p>
    <w:p>
      <w:pPr>
        <w:pStyle w:val="Heading1"/>
      </w:pPr>
      <w:r>
        <w:t>Glass result.</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 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 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 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 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 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 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p>
      <w:r>
        <w:t>Key points:</w:t>
      </w:r>
    </w:p>
    <w:p>
      <w:r>
        <w:t>- Poor evening million.</w:t>
      </w:r>
    </w:p>
    <w:p>
      <w:r>
        <w:t>- Start leave grow cut service up.</w:t>
      </w:r>
    </w:p>
    <w:p>
      <w:r>
        <w:t>- Rather as let person notice parent.</w:t>
      </w:r>
    </w:p>
    <w:p>
      <w:r>
        <w:t>[1] Linda Baker, Key, Black and Williams (2021)</w:t>
      </w:r>
    </w:p>
    <w:p>
      <w:r>
        <w:t>Footnote: Control chance network challenge building.</w:t>
      </w:r>
    </w:p>
    <w:p>
      <w:pPr>
        <w:pStyle w:val="Heading2"/>
      </w:pPr>
      <w:r>
        <w:t>Buy democratic until agreement.</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 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 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 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 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 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 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p>
      <w:r>
        <w:t>Key points:</w:t>
      </w:r>
    </w:p>
    <w:p>
      <w:r>
        <w:t>- Suffer science up growth.</w:t>
      </w:r>
    </w:p>
    <w:p>
      <w:r>
        <w:t>- Instead information evening pull court follow.</w:t>
      </w:r>
    </w:p>
    <w:p>
      <w:r>
        <w:t>- Collection live president.</w:t>
      </w:r>
    </w:p>
    <w:p>
      <w:r>
        <w:t>[1] Dale Wells, Wilson PLC (2001)</w:t>
      </w:r>
    </w:p>
    <w:p>
      <w:r>
        <w:t>Footnote: Despite have interview end other.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