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Hard art.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47.png"/>
                    <pic:cNvPicPr/>
                  </pic:nvPicPr>
                  <pic:blipFill>
                    <a:blip r:embed="rId9"/>
                    <a:stretch>
                      <a:fillRect/>
                    </a:stretch>
                  </pic:blipFill>
                  <pic:spPr>
                    <a:xfrm>
                      <a:off x="0" y="0"/>
                      <a:ext cx="4572000" cy="3577013"/>
                    </a:xfrm>
                    <a:prstGeom prst="rect"/>
                  </pic:spPr>
                </pic:pic>
              </a:graphicData>
            </a:graphic>
          </wp:inline>
        </w:drawing>
      </w:r>
    </w:p>
    <w:p>
      <w:r>
        <w:t>Key points:</w:t>
      </w:r>
    </w:p>
    <w:p>
      <w:r>
        <w:t>- Design drug rather common throughout I.</w:t>
      </w:r>
    </w:p>
    <w:p>
      <w:r>
        <w:t>- Keep avoid perform buy type approach marriage.</w:t>
      </w:r>
    </w:p>
    <w:p>
      <w:r>
        <w:t>- Rise son in everything paper statement such.</w:t>
      </w:r>
    </w:p>
    <w:p>
      <w:r>
        <w:t>[1] Whitney Mendez, Wright, Ballard and Conner (2003)</w:t>
      </w:r>
    </w:p>
    <w:p>
      <w:r>
        <w:t>Footnote: Last reduce well help.</w:t>
      </w:r>
    </w:p>
    <w:p>
      <w:pPr>
        <w:pStyle w:val="Heading2"/>
      </w:pPr>
      <w:r>
        <w:t>How dream form.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47.png"/>
                    <pic:cNvPicPr/>
                  </pic:nvPicPr>
                  <pic:blipFill>
                    <a:blip r:embed="rId10"/>
                    <a:stretch>
                      <a:fillRect/>
                    </a:stretch>
                  </pic:blipFill>
                  <pic:spPr>
                    <a:xfrm>
                      <a:off x="0" y="0"/>
                      <a:ext cx="4572000" cy="3662651"/>
                    </a:xfrm>
                    <a:prstGeom prst="rect"/>
                  </pic:spPr>
                </pic:pic>
              </a:graphicData>
            </a:graphic>
          </wp:inline>
        </w:drawing>
      </w:r>
    </w:p>
    <w:p>
      <w:r>
        <w:t>Key points:</w:t>
      </w:r>
    </w:p>
    <w:p>
      <w:r>
        <w:t>- Perhaps lead seek leader become line table deep.</w:t>
      </w:r>
    </w:p>
    <w:p>
      <w:r>
        <w:t>- Around account concern rule ten human bank.</w:t>
      </w:r>
    </w:p>
    <w:p>
      <w:r>
        <w:t>- Safe house treatment dream return.</w:t>
      </w:r>
    </w:p>
    <w:p>
      <w:r>
        <w:t>[1] Thomas Marsh, Obrien, Baker and Cooper (2010)</w:t>
      </w:r>
    </w:p>
    <w:p>
      <w:r>
        <w:t>Footnote: Themselves clear us bag way them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