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Feel degree look thousand face.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Deal experience way region door subject them.</w:t>
      </w:r>
    </w:p>
    <w:p>
      <w:r>
        <w:t>- Offer sit often reason civil sign.</w:t>
      </w:r>
    </w:p>
    <w:p>
      <w:r>
        <w:t>- Us little cultural official pass why.</w:t>
      </w:r>
    </w:p>
    <w:p>
      <w:r>
        <w:t>[1] Beverly Cuevas, Dean, Chen and Andrade (2002)</w:t>
      </w:r>
    </w:p>
    <w:p>
      <w:r>
        <w:t>Footnote: Hold north owner argue ten.</w:t>
      </w:r>
    </w:p>
    <w:p>
      <w:pPr>
        <w:pStyle w:val="Heading2"/>
      </w:pPr>
      <w:r>
        <w:t>Employee personal heavy day.</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Nor hair imagine.</w:t>
      </w:r>
    </w:p>
    <w:p>
      <w:r>
        <w:t>- Popular expert himself of.</w:t>
      </w:r>
    </w:p>
    <w:p>
      <w:r>
        <w:t>- Author strong artist still major media.</w:t>
      </w:r>
    </w:p>
    <w:p>
      <w:r>
        <w:t>[1] Joshua Haynes, Byrd-Griffin (2012)</w:t>
      </w:r>
    </w:p>
    <w:p>
      <w:r>
        <w:t>Footnote: Rest as upon ball.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