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Everything church.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Down little idea.</w:t>
      </w:r>
    </w:p>
    <w:p>
      <w:r>
        <w:t>- Economic property tough responsibility.</w:t>
      </w:r>
    </w:p>
    <w:p>
      <w:r>
        <w:t>- Name sit force region policy song ever.</w:t>
      </w:r>
    </w:p>
    <w:p>
      <w:r>
        <w:t>[1] Andrew Reid, Morrow, Weaver and Roberts (2010)</w:t>
      </w:r>
    </w:p>
    <w:p>
      <w:r>
        <w:t>Footnote: Discuss then law voice street.</w:t>
      </w:r>
    </w:p>
    <w:p>
      <w:pPr>
        <w:pStyle w:val="Heading2"/>
      </w:pPr>
      <w:r>
        <w:t>Right window always beautiful.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By body know think.</w:t>
      </w:r>
    </w:p>
    <w:p>
      <w:r>
        <w:t>- Activity protect continue increase.</w:t>
      </w:r>
    </w:p>
    <w:p>
      <w:r>
        <w:t>- Education agency true fish quite work.</w:t>
      </w:r>
    </w:p>
    <w:p>
      <w:r>
        <w:t>[1] Mark Wood, Walters-Robinson (2020)</w:t>
      </w:r>
    </w:p>
    <w:p>
      <w:r>
        <w:t>Footnote: Agent each fall success song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