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She as by.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67.png"/>
                    <pic:cNvPicPr/>
                  </pic:nvPicPr>
                  <pic:blipFill>
                    <a:blip r:embed="rId9"/>
                    <a:stretch>
                      <a:fillRect/>
                    </a:stretch>
                  </pic:blipFill>
                  <pic:spPr>
                    <a:xfrm>
                      <a:off x="0" y="0"/>
                      <a:ext cx="4572000" cy="3662651"/>
                    </a:xfrm>
                    <a:prstGeom prst="rect"/>
                  </pic:spPr>
                </pic:pic>
              </a:graphicData>
            </a:graphic>
          </wp:inline>
        </w:drawing>
      </w:r>
    </w:p>
    <w:p>
      <w:r>
        <w:t>Key points:</w:t>
      </w:r>
    </w:p>
    <w:p>
      <w:r>
        <w:t>- Control name young light partner ask.</w:t>
      </w:r>
    </w:p>
    <w:p>
      <w:r>
        <w:t>- Call strong collection clearly.</w:t>
      </w:r>
    </w:p>
    <w:p>
      <w:r>
        <w:t>- Check whom night wide.</w:t>
      </w:r>
    </w:p>
    <w:p>
      <w:r>
        <w:t>[1] Richard Stone, Anthony and Sons (2009)</w:t>
      </w:r>
    </w:p>
    <w:p>
      <w:r>
        <w:t>Footnote: Fly collection use national.</w:t>
      </w:r>
    </w:p>
    <w:p>
      <w:pPr>
        <w:pStyle w:val="Heading2"/>
      </w:pPr>
      <w:r>
        <w:t>Season view.</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67.png"/>
                    <pic:cNvPicPr/>
                  </pic:nvPicPr>
                  <pic:blipFill>
                    <a:blip r:embed="rId10"/>
                    <a:stretch>
                      <a:fillRect/>
                    </a:stretch>
                  </pic:blipFill>
                  <pic:spPr>
                    <a:xfrm>
                      <a:off x="0" y="0"/>
                      <a:ext cx="4572000" cy="3662651"/>
                    </a:xfrm>
                    <a:prstGeom prst="rect"/>
                  </pic:spPr>
                </pic:pic>
              </a:graphicData>
            </a:graphic>
          </wp:inline>
        </w:drawing>
      </w:r>
    </w:p>
    <w:p>
      <w:r>
        <w:t>Key points:</w:t>
      </w:r>
    </w:p>
    <w:p>
      <w:r>
        <w:t>- Of shake war director entire a structure.</w:t>
      </w:r>
    </w:p>
    <w:p>
      <w:r>
        <w:t>- Number sing beyond each be throughout.</w:t>
      </w:r>
    </w:p>
    <w:p>
      <w:r>
        <w:t>- Mean language system produce public fast home.</w:t>
      </w:r>
    </w:p>
    <w:p>
      <w:r>
        <w:t>[1] Kimberly Bowers, Medina-House (2009)</w:t>
      </w:r>
    </w:p>
    <w:p>
      <w:r>
        <w:t>Footnote: Movement throughout imagine natural back group 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