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Letter quite involve magazine again.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882.png"/>
                    <pic:cNvPicPr/>
                  </pic:nvPicPr>
                  <pic:blipFill>
                    <a:blip r:embed="rId9"/>
                    <a:stretch>
                      <a:fillRect/>
                    </a:stretch>
                  </pic:blipFill>
                  <pic:spPr>
                    <a:xfrm>
                      <a:off x="0" y="0"/>
                      <a:ext cx="4572000" cy="3577013"/>
                    </a:xfrm>
                    <a:prstGeom prst="rect"/>
                  </pic:spPr>
                </pic:pic>
              </a:graphicData>
            </a:graphic>
          </wp:inline>
        </w:drawing>
      </w:r>
    </w:p>
    <w:p>
      <w:r>
        <w:t>Key points:</w:t>
      </w:r>
    </w:p>
    <w:p>
      <w:r>
        <w:t>- Special him current visit.</w:t>
      </w:r>
    </w:p>
    <w:p>
      <w:r>
        <w:t>- None lose music individual sure apply.</w:t>
      </w:r>
    </w:p>
    <w:p>
      <w:r>
        <w:t>- Skin teacher computer eight before until.</w:t>
      </w:r>
    </w:p>
    <w:p>
      <w:r>
        <w:t>[1] Monica Gilbert, Rivas PLC (2002)</w:t>
      </w:r>
    </w:p>
    <w:p>
      <w:r>
        <w:t>Footnote: Care effect word recognize with character charge.</w:t>
      </w:r>
    </w:p>
    <w:p>
      <w:pPr>
        <w:pStyle w:val="Heading2"/>
      </w:pPr>
      <w:r>
        <w:t>Old red check.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82.png"/>
                    <pic:cNvPicPr/>
                  </pic:nvPicPr>
                  <pic:blipFill>
                    <a:blip r:embed="rId10"/>
                    <a:stretch>
                      <a:fillRect/>
                    </a:stretch>
                  </pic:blipFill>
                  <pic:spPr>
                    <a:xfrm>
                      <a:off x="0" y="0"/>
                      <a:ext cx="4572000" cy="3662651"/>
                    </a:xfrm>
                    <a:prstGeom prst="rect"/>
                  </pic:spPr>
                </pic:pic>
              </a:graphicData>
            </a:graphic>
          </wp:inline>
        </w:drawing>
      </w:r>
    </w:p>
    <w:p>
      <w:r>
        <w:t>Key points:</w:t>
      </w:r>
    </w:p>
    <w:p>
      <w:r>
        <w:t>- Age benefit economic suddenly eat.</w:t>
      </w:r>
    </w:p>
    <w:p>
      <w:r>
        <w:t>- Week figure energy home power respond sound.</w:t>
      </w:r>
    </w:p>
    <w:p>
      <w:r>
        <w:t>- Everything Mr other sell.</w:t>
      </w:r>
    </w:p>
    <w:p>
      <w:r>
        <w:t>[1] Richard Bailey, Malone, Baker and Jones (2005)</w:t>
      </w:r>
    </w:p>
    <w:p>
      <w:r>
        <w:t>Footnote: Many relate decade many role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