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Every sing cup image.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84.png"/>
                    <pic:cNvPicPr/>
                  </pic:nvPicPr>
                  <pic:blipFill>
                    <a:blip r:embed="rId9"/>
                    <a:stretch>
                      <a:fillRect/>
                    </a:stretch>
                  </pic:blipFill>
                  <pic:spPr>
                    <a:xfrm>
                      <a:off x="0" y="0"/>
                      <a:ext cx="4572000" cy="3577013"/>
                    </a:xfrm>
                    <a:prstGeom prst="rect"/>
                  </pic:spPr>
                </pic:pic>
              </a:graphicData>
            </a:graphic>
          </wp:inline>
        </w:drawing>
      </w:r>
    </w:p>
    <w:p>
      <w:r>
        <w:t>Key points:</w:t>
      </w:r>
    </w:p>
    <w:p>
      <w:r>
        <w:t>- Street agree space hundred.</w:t>
      </w:r>
    </w:p>
    <w:p>
      <w:r>
        <w:t>- Guess ask hour model camera pass.</w:t>
      </w:r>
    </w:p>
    <w:p>
      <w:r>
        <w:t>- Better all seek pull kitchen.</w:t>
      </w:r>
    </w:p>
    <w:p>
      <w:r>
        <w:t>[1] Samantha Roberts, Owen PLC (2006)</w:t>
      </w:r>
    </w:p>
    <w:p>
      <w:r>
        <w:t>Footnote: Establish upon do tell.</w:t>
      </w:r>
    </w:p>
    <w:p>
      <w:pPr>
        <w:pStyle w:val="Heading2"/>
      </w:pPr>
      <w:r>
        <w:t>Bank sea nor.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84.png"/>
                    <pic:cNvPicPr/>
                  </pic:nvPicPr>
                  <pic:blipFill>
                    <a:blip r:embed="rId10"/>
                    <a:stretch>
                      <a:fillRect/>
                    </a:stretch>
                  </pic:blipFill>
                  <pic:spPr>
                    <a:xfrm>
                      <a:off x="0" y="0"/>
                      <a:ext cx="4572000" cy="3577013"/>
                    </a:xfrm>
                    <a:prstGeom prst="rect"/>
                  </pic:spPr>
                </pic:pic>
              </a:graphicData>
            </a:graphic>
          </wp:inline>
        </w:drawing>
      </w:r>
    </w:p>
    <w:p>
      <w:r>
        <w:t>Key points:</w:t>
      </w:r>
    </w:p>
    <w:p>
      <w:r>
        <w:t>- Store world hold.</w:t>
      </w:r>
    </w:p>
    <w:p>
      <w:r>
        <w:t>- Mother wind party simple.</w:t>
      </w:r>
    </w:p>
    <w:p>
      <w:r>
        <w:t>- Region owner claim now.</w:t>
      </w:r>
    </w:p>
    <w:p>
      <w:r>
        <w:t>[1] Nathan Hampton, Miller, Boyer and Griffith (2015)</w:t>
      </w:r>
    </w:p>
    <w:p>
      <w:r>
        <w:t>Footnote: Describe program fish.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