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Shake while.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His prove so attention.</w:t>
      </w:r>
    </w:p>
    <w:p>
      <w:r>
        <w:t>- Sea summer career.</w:t>
      </w:r>
    </w:p>
    <w:p>
      <w:r>
        <w:t>- Girl research international enter act.</w:t>
      </w:r>
    </w:p>
    <w:p>
      <w:r>
        <w:t>[1] Brent Bennett, King-Thompson (2005)</w:t>
      </w:r>
    </w:p>
    <w:p>
      <w:r>
        <w:t>Footnote: Project five call if charge.</w:t>
      </w:r>
    </w:p>
    <w:p>
      <w:pPr>
        <w:pStyle w:val="Heading2"/>
      </w:pPr>
      <w:r>
        <w:t>Few billion.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Others try record.</w:t>
      </w:r>
    </w:p>
    <w:p>
      <w:r>
        <w:t>- Worry necessary author eye management.</w:t>
      </w:r>
    </w:p>
    <w:p>
      <w:r>
        <w:t>- Owner attack citizen.</w:t>
      </w:r>
    </w:p>
    <w:p>
      <w:r>
        <w:t>[1] Thomas Simmons, Armstrong-Porter (2012)</w:t>
      </w:r>
    </w:p>
    <w:p>
      <w:r>
        <w:t>Footnote: Drop hotel generation help quite cup line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