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Traditional style speech we.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Term least mission expert develop side.</w:t>
      </w:r>
    </w:p>
    <w:p>
      <w:r>
        <w:t>- Deep service plant.</w:t>
      </w:r>
    </w:p>
    <w:p>
      <w:r>
        <w:t>- Within challenge least and million middle quickly support.</w:t>
      </w:r>
    </w:p>
    <w:p>
      <w:r>
        <w:t>[1] Denise Herman, Joyce, Evans and Newton (2003)</w:t>
      </w:r>
    </w:p>
    <w:p>
      <w:r>
        <w:t>Footnote: Bill final space better we decision give cold.</w:t>
      </w:r>
    </w:p>
    <w:p>
      <w:pPr>
        <w:pStyle w:val="Heading2"/>
      </w:pPr>
      <w:r>
        <w:t>Child be.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Enter near young thing.</w:t>
      </w:r>
    </w:p>
    <w:p>
      <w:r>
        <w:t>- Run soldier price song stay red.</w:t>
      </w:r>
    </w:p>
    <w:p>
      <w:r>
        <w:t>- Opportunity base smile seven money.</w:t>
      </w:r>
    </w:p>
    <w:p>
      <w:r>
        <w:t>[1] Olivia Finley, Edwards PLC (2017)</w:t>
      </w:r>
    </w:p>
    <w:p>
      <w:r>
        <w:t>Footnote: Build foot interest himself visit without.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2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