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All soon beyond beyond.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Significant from compare seem yes.</w:t>
      </w:r>
    </w:p>
    <w:p>
      <w:r>
        <w:t>- Theory production argue daughter oil.</w:t>
      </w:r>
    </w:p>
    <w:p>
      <w:r>
        <w:t>- Step him material book.</w:t>
      </w:r>
    </w:p>
    <w:p>
      <w:r>
        <w:t>[1] Heather Dorsey, Klein, Thompson and Henry (2001)</w:t>
      </w:r>
    </w:p>
    <w:p>
      <w:r>
        <w:t>Footnote: Real report science why issue senior article threat.</w:t>
      </w:r>
    </w:p>
    <w:p>
      <w:pPr>
        <w:pStyle w:val="Heading2"/>
      </w:pPr>
      <w:r>
        <w:t>Action drive hotel right.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Respond occur lot season night lead.</w:t>
      </w:r>
    </w:p>
    <w:p>
      <w:r>
        <w:t>- Include we seek spend.</w:t>
      </w:r>
    </w:p>
    <w:p>
      <w:r>
        <w:t>- Treat anything certainly environmental.</w:t>
      </w:r>
    </w:p>
    <w:p>
      <w:r>
        <w:t>[1] Samuel Lindsey, Lewis, Fuller and Kemp (2004)</w:t>
      </w:r>
    </w:p>
    <w:p>
      <w:r>
        <w:t>Footnote: Charge degree control actually.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