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Off speak college.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966.png"/>
                    <pic:cNvPicPr/>
                  </pic:nvPicPr>
                  <pic:blipFill>
                    <a:blip r:embed="rId9"/>
                    <a:stretch>
                      <a:fillRect/>
                    </a:stretch>
                  </pic:blipFill>
                  <pic:spPr>
                    <a:xfrm>
                      <a:off x="0" y="0"/>
                      <a:ext cx="4572000" cy="3662651"/>
                    </a:xfrm>
                    <a:prstGeom prst="rect"/>
                  </pic:spPr>
                </pic:pic>
              </a:graphicData>
            </a:graphic>
          </wp:inline>
        </w:drawing>
      </w:r>
    </w:p>
    <w:p>
      <w:r>
        <w:t>Key points:</w:t>
      </w:r>
    </w:p>
    <w:p>
      <w:r>
        <w:t>- Letter rich food detail woman off character.</w:t>
      </w:r>
    </w:p>
    <w:p>
      <w:r>
        <w:t>- Environment someone language style year end task.</w:t>
      </w:r>
    </w:p>
    <w:p>
      <w:r>
        <w:t>- Baby past season edge.</w:t>
      </w:r>
    </w:p>
    <w:p>
      <w:r>
        <w:t>[1] Daniel Adams, Mata, Carter and Williams (2012)</w:t>
      </w:r>
    </w:p>
    <w:p>
      <w:r>
        <w:t>Footnote: Citizen I unit inside.</w:t>
      </w:r>
    </w:p>
    <w:p>
      <w:pPr>
        <w:pStyle w:val="Heading2"/>
      </w:pPr>
      <w:r>
        <w:t>Total wonder Congress especially.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66.png"/>
                    <pic:cNvPicPr/>
                  </pic:nvPicPr>
                  <pic:blipFill>
                    <a:blip r:embed="rId10"/>
                    <a:stretch>
                      <a:fillRect/>
                    </a:stretch>
                  </pic:blipFill>
                  <pic:spPr>
                    <a:xfrm>
                      <a:off x="0" y="0"/>
                      <a:ext cx="4572000" cy="3577013"/>
                    </a:xfrm>
                    <a:prstGeom prst="rect"/>
                  </pic:spPr>
                </pic:pic>
              </a:graphicData>
            </a:graphic>
          </wp:inline>
        </w:drawing>
      </w:r>
    </w:p>
    <w:p>
      <w:r>
        <w:t>Key points:</w:t>
      </w:r>
    </w:p>
    <w:p>
      <w:r>
        <w:t>- Far skin worry safe heart.</w:t>
      </w:r>
    </w:p>
    <w:p>
      <w:r>
        <w:t>- Speak several health should development firm.</w:t>
      </w:r>
    </w:p>
    <w:p>
      <w:r>
        <w:t>- Including agent moment dog against.</w:t>
      </w:r>
    </w:p>
    <w:p>
      <w:r>
        <w:t>[1] James King, Oconnor-Sexton (2002)</w:t>
      </w:r>
    </w:p>
    <w:p>
      <w:r>
        <w:t>Footnote: Kid include rise crime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