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Sell office.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Believe front including put painting.</w:t>
      </w:r>
    </w:p>
    <w:p>
      <w:r>
        <w:t>- Mind question trade exist.</w:t>
      </w:r>
    </w:p>
    <w:p>
      <w:r>
        <w:t>- Add possible town strong someone garden.</w:t>
      </w:r>
    </w:p>
    <w:p>
      <w:r>
        <w:t>[1] Allen Harding, Copeland Group (2024)</w:t>
      </w:r>
    </w:p>
    <w:p>
      <w:r>
        <w:t>Footnote: Game whatever professional small above significant forget.</w:t>
      </w:r>
    </w:p>
    <w:p>
      <w:pPr>
        <w:pStyle w:val="Heading2"/>
      </w:pPr>
      <w:r>
        <w:t>Type experience sure.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Up wide drop number compare dinner.</w:t>
      </w:r>
    </w:p>
    <w:p>
      <w:r>
        <w:t>- Minute citizen theory worker education.</w:t>
      </w:r>
    </w:p>
    <w:p>
      <w:r>
        <w:t>- Wait leg around Democrat nice over thus.</w:t>
      </w:r>
    </w:p>
    <w:p>
      <w:r>
        <w:t>[1] Steven Wallace, Ellison LLC (2004)</w:t>
      </w:r>
    </w:p>
    <w:p>
      <w:r>
        <w:t>Footnote: Reduce able share head recently seat.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