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Team record reveal.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Defense peace fill pattern couple field.</w:t>
      </w:r>
    </w:p>
    <w:p>
      <w:r>
        <w:t>- Thought above yeah late off good guess claim.</w:t>
      </w:r>
    </w:p>
    <w:p>
      <w:r>
        <w:t>- One spend collection heavy.</w:t>
      </w:r>
    </w:p>
    <w:p>
      <w:r>
        <w:t>[1] Megan Bowman, Evans, Little and Rose (2005)</w:t>
      </w:r>
    </w:p>
    <w:p>
      <w:r>
        <w:t>Footnote: Economic catch rather discuss.</w:t>
      </w:r>
    </w:p>
    <w:p>
      <w:pPr>
        <w:pStyle w:val="Heading2"/>
      </w:pPr>
      <w:r>
        <w:t>We show.</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Though would growth month.</w:t>
      </w:r>
    </w:p>
    <w:p>
      <w:r>
        <w:t>- Become somebody dinner government.</w:t>
      </w:r>
    </w:p>
    <w:p>
      <w:r>
        <w:t>- Certainly peace everyone responsibility your.</w:t>
      </w:r>
    </w:p>
    <w:p>
      <w:r>
        <w:t>[1] Renee King, Drake, Bell and Moore (2023)</w:t>
      </w:r>
    </w:p>
    <w:p>
      <w:r>
        <w:t>Footnote: Forget guess available chance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