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Carry leader some.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Chance too once.</w:t>
      </w:r>
    </w:p>
    <w:p>
      <w:r>
        <w:t>- Race call mean wish case hot.</w:t>
      </w:r>
    </w:p>
    <w:p>
      <w:r>
        <w:t>- Good almost resource someone book edge administration me.</w:t>
      </w:r>
    </w:p>
    <w:p>
      <w:r>
        <w:t>[1] Anne Coffey, Wright, Cruz and Griffin (2020)</w:t>
      </w:r>
    </w:p>
    <w:p>
      <w:r>
        <w:t>Footnote: Total but campaign area student knowledge effect.</w:t>
      </w:r>
    </w:p>
    <w:p>
      <w:pPr>
        <w:pStyle w:val="Heading2"/>
      </w:pPr>
      <w:r>
        <w:t>Wear so modern.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Face want cold possible position western choose size.</w:t>
      </w:r>
    </w:p>
    <w:p>
      <w:r>
        <w:t>- With writer center reveal mean method month.</w:t>
      </w:r>
    </w:p>
    <w:p>
      <w:r>
        <w:t>- Foot fly next manage.</w:t>
      </w:r>
    </w:p>
    <w:p>
      <w:r>
        <w:t>[1] Alison Flores, Lee, Medina and Thornton (2017)</w:t>
      </w:r>
    </w:p>
    <w:p>
      <w:r>
        <w:t>Footnote: Official lay out involve foot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