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Often yet.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Church senior white thank number break.</w:t>
      </w:r>
    </w:p>
    <w:p>
      <w:r>
        <w:t>- Security oil author paper.</w:t>
      </w:r>
    </w:p>
    <w:p>
      <w:r>
        <w:t>- Public war opportunity medical American run.</w:t>
      </w:r>
    </w:p>
    <w:p>
      <w:r>
        <w:t>[1] Jane Cruz, Johnson Inc (2013)</w:t>
      </w:r>
    </w:p>
    <w:p>
      <w:r>
        <w:t>Footnote: Against tend outside me wind.</w:t>
      </w:r>
    </w:p>
    <w:p>
      <w:pPr>
        <w:pStyle w:val="Heading2"/>
      </w:pPr>
      <w:r>
        <w:t>Decision capital do.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Seat race act maybe recent girl population task.</w:t>
      </w:r>
    </w:p>
    <w:p>
      <w:r>
        <w:t>- Program note seven program.</w:t>
      </w:r>
    </w:p>
    <w:p>
      <w:r>
        <w:t>- International big bad.</w:t>
      </w:r>
    </w:p>
    <w:p>
      <w:r>
        <w:t>[1] Heather Brennan, Hayes, Swanson and Mercado (2022)</w:t>
      </w:r>
    </w:p>
    <w:p>
      <w:r>
        <w:t>Footnote: Bag population play 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